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9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1041"/>
        <w:gridCol w:w="1134"/>
        <w:gridCol w:w="709"/>
        <w:gridCol w:w="7087"/>
      </w:tblGrid>
      <w:tr w:rsidR="00767FEA" w:rsidRPr="008B5C8E" w:rsidTr="003C47B6">
        <w:trPr>
          <w:trHeight w:val="698"/>
        </w:trPr>
        <w:tc>
          <w:tcPr>
            <w:tcW w:w="10456" w:type="dxa"/>
            <w:gridSpan w:val="5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  <w:szCs w:val="24"/>
                <w:lang w:val="uk-UA"/>
              </w:rPr>
            </w:pPr>
            <w:r w:rsidRPr="008B5C8E">
              <w:rPr>
                <w:spacing w:val="-8"/>
                <w:szCs w:val="24"/>
                <w:lang w:val="uk-UA"/>
              </w:rPr>
              <w:br w:type="page"/>
            </w:r>
            <w:r w:rsidRPr="008B5C8E">
              <w:rPr>
                <w:b/>
                <w:bCs/>
                <w:spacing w:val="-8"/>
                <w:szCs w:val="24"/>
                <w:lang w:val="uk-UA"/>
              </w:rPr>
              <w:t xml:space="preserve">Профіль </w:t>
            </w:r>
            <w:proofErr w:type="spellStart"/>
            <w:r w:rsidRPr="008B5C8E">
              <w:rPr>
                <w:b/>
                <w:bCs/>
                <w:spacing w:val="-8"/>
                <w:szCs w:val="24"/>
                <w:lang w:val="uk-UA"/>
              </w:rPr>
              <w:t>освітньо-наукової</w:t>
            </w:r>
            <w:proofErr w:type="spellEnd"/>
            <w:r w:rsidRPr="008B5C8E">
              <w:rPr>
                <w:b/>
                <w:bCs/>
                <w:spacing w:val="-8"/>
                <w:szCs w:val="24"/>
                <w:lang w:val="uk-UA"/>
              </w:rPr>
              <w:t xml:space="preserve"> програми</w:t>
            </w:r>
          </w:p>
          <w:p w:rsidR="00767FEA" w:rsidRPr="008B5C8E" w:rsidRDefault="00767FEA" w:rsidP="002B4B5A">
            <w:pPr>
              <w:shd w:val="clear" w:color="auto" w:fill="FFFFFF"/>
              <w:jc w:val="center"/>
              <w:rPr>
                <w:b/>
                <w:spacing w:val="-8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Cs w:val="24"/>
                <w:lang w:val="uk-UA"/>
              </w:rPr>
              <w:t xml:space="preserve">Доктор філософії </w:t>
            </w:r>
            <w:r w:rsidRPr="008B5C8E">
              <w:rPr>
                <w:b/>
                <w:spacing w:val="-8"/>
                <w:szCs w:val="24"/>
                <w:lang w:val="uk-UA"/>
              </w:rPr>
              <w:t xml:space="preserve">із спеціальності </w:t>
            </w:r>
            <w:r w:rsidRPr="008B5C8E">
              <w:rPr>
                <w:rFonts w:eastAsia="Times New Roman"/>
                <w:b/>
                <w:szCs w:val="20"/>
                <w:lang w:val="uk-UA"/>
              </w:rPr>
              <w:t>0</w:t>
            </w:r>
            <w:r w:rsidR="002B4B5A" w:rsidRPr="008B5C8E">
              <w:rPr>
                <w:rFonts w:eastAsia="Times New Roman"/>
                <w:b/>
                <w:szCs w:val="20"/>
                <w:lang w:val="uk-UA"/>
              </w:rPr>
              <w:t>7</w:t>
            </w:r>
            <w:r w:rsidRPr="008B5C8E">
              <w:rPr>
                <w:rFonts w:eastAsia="Times New Roman"/>
                <w:b/>
                <w:szCs w:val="20"/>
                <w:lang w:val="uk-UA"/>
              </w:rPr>
              <w:t xml:space="preserve">1 </w:t>
            </w:r>
            <w:r w:rsidR="002B4B5A" w:rsidRPr="008B5C8E">
              <w:rPr>
                <w:b/>
                <w:lang w:val="uk-UA"/>
              </w:rPr>
              <w:t>"Облік і оподаткування"</w:t>
            </w:r>
          </w:p>
        </w:tc>
      </w:tr>
      <w:tr w:rsidR="00767FEA" w:rsidRPr="008B5C8E" w:rsidTr="003C47B6">
        <w:trPr>
          <w:trHeight w:val="20"/>
        </w:trPr>
        <w:tc>
          <w:tcPr>
            <w:tcW w:w="3369" w:type="dxa"/>
            <w:gridSpan w:val="4"/>
            <w:shd w:val="clear" w:color="auto" w:fill="auto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i/>
                <w:iCs/>
                <w:spacing w:val="-12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12"/>
                <w:sz w:val="24"/>
                <w:szCs w:val="24"/>
                <w:lang w:val="uk-UA"/>
              </w:rPr>
              <w:t>Тип диплома та обсяг програми</w:t>
            </w:r>
          </w:p>
        </w:tc>
        <w:tc>
          <w:tcPr>
            <w:tcW w:w="7087" w:type="dxa"/>
            <w:shd w:val="clear" w:color="auto" w:fill="auto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pacing w:val="-10"/>
                <w:sz w:val="24"/>
                <w:szCs w:val="24"/>
                <w:lang w:val="uk-UA"/>
              </w:rPr>
            </w:pPr>
            <w:r w:rsidRPr="008B5C8E">
              <w:rPr>
                <w:iCs/>
                <w:spacing w:val="-10"/>
                <w:sz w:val="24"/>
                <w:szCs w:val="24"/>
                <w:lang w:val="uk-UA"/>
              </w:rPr>
              <w:t>Одиничний ступінь, 240 кредитів ЄКТС за 4 академічних роки</w:t>
            </w:r>
          </w:p>
        </w:tc>
      </w:tr>
      <w:tr w:rsidR="00767FEA" w:rsidRPr="008B5C8E" w:rsidTr="003C47B6">
        <w:trPr>
          <w:trHeight w:val="20"/>
        </w:trPr>
        <w:tc>
          <w:tcPr>
            <w:tcW w:w="3369" w:type="dxa"/>
            <w:gridSpan w:val="4"/>
            <w:shd w:val="clear" w:color="auto" w:fill="auto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Вищий навчальний заклад</w:t>
            </w:r>
          </w:p>
        </w:tc>
        <w:tc>
          <w:tcPr>
            <w:tcW w:w="7087" w:type="dxa"/>
            <w:shd w:val="clear" w:color="auto" w:fill="auto"/>
          </w:tcPr>
          <w:p w:rsidR="00767FEA" w:rsidRPr="008B5C8E" w:rsidRDefault="002B4B5A" w:rsidP="003C47B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>Львівський торгов</w:t>
            </w:r>
            <w:r w:rsidR="00503AB2" w:rsidRPr="008B5C8E">
              <w:rPr>
                <w:spacing w:val="-8"/>
                <w:sz w:val="24"/>
                <w:szCs w:val="24"/>
                <w:lang w:val="uk-UA"/>
              </w:rPr>
              <w:t>ельн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>о-економічний університет</w:t>
            </w:r>
          </w:p>
        </w:tc>
      </w:tr>
      <w:tr w:rsidR="00767FEA" w:rsidRPr="008B5C8E" w:rsidTr="003C47B6">
        <w:trPr>
          <w:trHeight w:val="20"/>
        </w:trPr>
        <w:tc>
          <w:tcPr>
            <w:tcW w:w="3369" w:type="dxa"/>
            <w:gridSpan w:val="4"/>
            <w:shd w:val="clear" w:color="auto" w:fill="auto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proofErr w:type="spellStart"/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Акредитуюча</w:t>
            </w:r>
            <w:proofErr w:type="spellEnd"/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 xml:space="preserve"> інституція</w:t>
            </w:r>
          </w:p>
        </w:tc>
        <w:tc>
          <w:tcPr>
            <w:tcW w:w="7087" w:type="dxa"/>
            <w:shd w:val="clear" w:color="auto" w:fill="auto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>Міністерство освіти і науки України</w:t>
            </w:r>
          </w:p>
        </w:tc>
      </w:tr>
      <w:tr w:rsidR="00767FEA" w:rsidRPr="008B5C8E" w:rsidTr="003C47B6">
        <w:trPr>
          <w:trHeight w:val="20"/>
        </w:trPr>
        <w:tc>
          <w:tcPr>
            <w:tcW w:w="3369" w:type="dxa"/>
            <w:gridSpan w:val="4"/>
            <w:shd w:val="clear" w:color="auto" w:fill="auto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iCs/>
                <w:spacing w:val="-12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12"/>
                <w:sz w:val="24"/>
                <w:szCs w:val="24"/>
                <w:lang w:val="uk-UA"/>
              </w:rPr>
              <w:t xml:space="preserve">Період акредитації  </w:t>
            </w:r>
          </w:p>
        </w:tc>
        <w:tc>
          <w:tcPr>
            <w:tcW w:w="7087" w:type="dxa"/>
            <w:shd w:val="clear" w:color="auto" w:fill="auto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>Впроваджується вперше у 2016 р.</w:t>
            </w:r>
          </w:p>
        </w:tc>
      </w:tr>
      <w:tr w:rsidR="00767FEA" w:rsidRPr="008B5C8E" w:rsidTr="003C47B6">
        <w:trPr>
          <w:trHeight w:val="20"/>
        </w:trPr>
        <w:tc>
          <w:tcPr>
            <w:tcW w:w="3369" w:type="dxa"/>
            <w:gridSpan w:val="4"/>
            <w:shd w:val="clear" w:color="auto" w:fill="auto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Рівень програми</w:t>
            </w:r>
          </w:p>
        </w:tc>
        <w:tc>
          <w:tcPr>
            <w:tcW w:w="7087" w:type="dxa"/>
            <w:shd w:val="clear" w:color="auto" w:fill="auto"/>
          </w:tcPr>
          <w:p w:rsidR="00767FEA" w:rsidRPr="008B5C8E" w:rsidRDefault="004E3BB8" w:rsidP="003C47B6">
            <w:pPr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iCs/>
                <w:spacing w:val="-12"/>
                <w:sz w:val="24"/>
                <w:szCs w:val="24"/>
                <w:lang w:val="uk-UA"/>
              </w:rPr>
              <w:t>E</w:t>
            </w:r>
            <w:r w:rsidR="00767FEA" w:rsidRPr="008B5C8E">
              <w:rPr>
                <w:spacing w:val="-8"/>
                <w:sz w:val="24"/>
                <w:szCs w:val="24"/>
                <w:lang w:val="uk-UA"/>
              </w:rPr>
              <w:t xml:space="preserve">QF-LLL – 8 рівень, </w:t>
            </w:r>
          </w:p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iCs/>
                <w:spacing w:val="-12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>НРК  – 8 рівень.</w:t>
            </w:r>
          </w:p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Cs/>
                <w:spacing w:val="-12"/>
                <w:sz w:val="24"/>
                <w:szCs w:val="24"/>
                <w:lang w:val="uk-UA"/>
              </w:rPr>
              <w:t>FQ-EHEA – третій цикл</w:t>
            </w:r>
          </w:p>
        </w:tc>
      </w:tr>
      <w:tr w:rsidR="00767FEA" w:rsidRPr="008B5C8E" w:rsidTr="003C47B6">
        <w:trPr>
          <w:trHeight w:val="326"/>
        </w:trPr>
        <w:tc>
          <w:tcPr>
            <w:tcW w:w="485" w:type="dxa"/>
            <w:shd w:val="clear" w:color="auto" w:fill="DAEEF3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>А</w:t>
            </w:r>
          </w:p>
        </w:tc>
        <w:tc>
          <w:tcPr>
            <w:tcW w:w="9971" w:type="dxa"/>
            <w:gridSpan w:val="4"/>
            <w:shd w:val="clear" w:color="auto" w:fill="DAEEF3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>Ціль програми</w:t>
            </w:r>
          </w:p>
        </w:tc>
      </w:tr>
      <w:tr w:rsidR="00767FEA" w:rsidRPr="004E3BB8" w:rsidTr="003C47B6">
        <w:trPr>
          <w:trHeight w:val="20"/>
        </w:trPr>
        <w:tc>
          <w:tcPr>
            <w:tcW w:w="485" w:type="dxa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9971" w:type="dxa"/>
            <w:gridSpan w:val="4"/>
          </w:tcPr>
          <w:p w:rsidR="00767FEA" w:rsidRPr="008B5C8E" w:rsidRDefault="00767FEA" w:rsidP="002B4B5A">
            <w:pPr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 xml:space="preserve">Забезпечити підготовку  висококваліфікованих фахівців - дослідників у сфері </w:t>
            </w:r>
            <w:r w:rsidR="002B4B5A" w:rsidRPr="008B5C8E">
              <w:rPr>
                <w:spacing w:val="-8"/>
                <w:sz w:val="24"/>
                <w:szCs w:val="24"/>
                <w:lang w:val="uk-UA"/>
              </w:rPr>
              <w:t>обліку і оподаткування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, які здатні проводити наукові дослідження, формувати теоретико-методологічне підґрунтя розвитку </w:t>
            </w:r>
            <w:r w:rsidR="002B4B5A" w:rsidRPr="008B5C8E">
              <w:rPr>
                <w:spacing w:val="-8"/>
                <w:sz w:val="24"/>
                <w:szCs w:val="24"/>
                <w:lang w:val="uk-UA"/>
              </w:rPr>
              <w:t>обліку і оподаткування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, здійснювати апробацію та практичне впровадження наукових результатів. </w:t>
            </w:r>
          </w:p>
        </w:tc>
      </w:tr>
      <w:tr w:rsidR="00767FEA" w:rsidRPr="004E3BB8" w:rsidTr="003C47B6">
        <w:trPr>
          <w:trHeight w:val="20"/>
        </w:trPr>
        <w:tc>
          <w:tcPr>
            <w:tcW w:w="10456" w:type="dxa"/>
            <w:gridSpan w:val="5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14"/>
                <w:szCs w:val="24"/>
                <w:lang w:val="uk-UA"/>
              </w:rPr>
            </w:pPr>
          </w:p>
        </w:tc>
      </w:tr>
      <w:tr w:rsidR="00767FEA" w:rsidRPr="008B5C8E" w:rsidTr="003C47B6">
        <w:trPr>
          <w:trHeight w:val="331"/>
        </w:trPr>
        <w:tc>
          <w:tcPr>
            <w:tcW w:w="485" w:type="dxa"/>
            <w:shd w:val="clear" w:color="auto" w:fill="DAEEF3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9971" w:type="dxa"/>
            <w:gridSpan w:val="4"/>
            <w:shd w:val="clear" w:color="auto" w:fill="DAEEF3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>Характеристика програми</w:t>
            </w:r>
          </w:p>
        </w:tc>
      </w:tr>
      <w:tr w:rsidR="00767FEA" w:rsidRPr="008B5C8E" w:rsidTr="003C47B6">
        <w:trPr>
          <w:trHeight w:val="20"/>
        </w:trPr>
        <w:tc>
          <w:tcPr>
            <w:tcW w:w="485" w:type="dxa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>1</w:t>
            </w:r>
          </w:p>
        </w:tc>
        <w:tc>
          <w:tcPr>
            <w:tcW w:w="2175" w:type="dxa"/>
            <w:gridSpan w:val="2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Предметна</w:t>
            </w:r>
          </w:p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область, напрям</w:t>
            </w:r>
          </w:p>
        </w:tc>
        <w:tc>
          <w:tcPr>
            <w:tcW w:w="7796" w:type="dxa"/>
            <w:gridSpan w:val="2"/>
            <w:vAlign w:val="center"/>
          </w:tcPr>
          <w:p w:rsidR="00767FEA" w:rsidRPr="008B5C8E" w:rsidRDefault="00FC3F51" w:rsidP="003C47B6">
            <w:pPr>
              <w:autoSpaceDE w:val="0"/>
              <w:autoSpaceDN w:val="0"/>
              <w:adjustRightInd w:val="0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sz w:val="24"/>
                <w:szCs w:val="24"/>
                <w:lang w:val="uk-UA"/>
              </w:rPr>
              <w:t>Управління та адміністрування</w:t>
            </w:r>
          </w:p>
        </w:tc>
      </w:tr>
      <w:tr w:rsidR="00767FEA" w:rsidRPr="008B5C8E" w:rsidTr="003C47B6">
        <w:trPr>
          <w:trHeight w:val="20"/>
        </w:trPr>
        <w:tc>
          <w:tcPr>
            <w:tcW w:w="485" w:type="dxa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>2</w:t>
            </w:r>
          </w:p>
        </w:tc>
        <w:tc>
          <w:tcPr>
            <w:tcW w:w="2175" w:type="dxa"/>
            <w:gridSpan w:val="2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Фокус програми:</w:t>
            </w:r>
          </w:p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загальна/спеціальна</w:t>
            </w:r>
          </w:p>
        </w:tc>
        <w:tc>
          <w:tcPr>
            <w:tcW w:w="7796" w:type="dxa"/>
            <w:gridSpan w:val="2"/>
            <w:vAlign w:val="center"/>
          </w:tcPr>
          <w:p w:rsidR="00767FEA" w:rsidRPr="008B5C8E" w:rsidRDefault="00767FEA" w:rsidP="002B4B5A">
            <w:pPr>
              <w:shd w:val="clear" w:color="auto" w:fill="FFFFFF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Cs/>
                <w:spacing w:val="-8"/>
                <w:sz w:val="24"/>
                <w:szCs w:val="24"/>
                <w:lang w:val="uk-UA"/>
              </w:rPr>
              <w:t>Загальна: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 Дослідження у сфері </w:t>
            </w:r>
            <w:r w:rsidR="002B4B5A" w:rsidRPr="008B5C8E">
              <w:rPr>
                <w:spacing w:val="-8"/>
                <w:sz w:val="24"/>
                <w:szCs w:val="24"/>
                <w:lang w:val="uk-UA"/>
              </w:rPr>
              <w:t>обліку і оподаткування</w:t>
            </w:r>
          </w:p>
        </w:tc>
      </w:tr>
      <w:tr w:rsidR="00767FEA" w:rsidRPr="004E3BB8" w:rsidTr="00237775">
        <w:trPr>
          <w:trHeight w:val="710"/>
        </w:trPr>
        <w:tc>
          <w:tcPr>
            <w:tcW w:w="485" w:type="dxa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>3</w:t>
            </w:r>
          </w:p>
        </w:tc>
        <w:tc>
          <w:tcPr>
            <w:tcW w:w="2175" w:type="dxa"/>
            <w:gridSpan w:val="2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Орієнтація</w:t>
            </w:r>
          </w:p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7796" w:type="dxa"/>
            <w:gridSpan w:val="2"/>
          </w:tcPr>
          <w:p w:rsidR="00767FEA" w:rsidRPr="008B5C8E" w:rsidRDefault="00767FEA" w:rsidP="0023777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 xml:space="preserve">Фундаментальні наукові дослідження теоретико-методологічних, науково-методичних та прикладних засад  розвитку  </w:t>
            </w:r>
            <w:r w:rsidR="00FC3F51" w:rsidRPr="008B5C8E">
              <w:rPr>
                <w:spacing w:val="-8"/>
                <w:sz w:val="24"/>
                <w:szCs w:val="24"/>
                <w:lang w:val="uk-UA"/>
              </w:rPr>
              <w:t xml:space="preserve">бухгалтерського обліку, аналізу, аудиту та оподаткування </w:t>
            </w:r>
          </w:p>
        </w:tc>
      </w:tr>
      <w:tr w:rsidR="00767FEA" w:rsidRPr="008B5C8E" w:rsidTr="003C47B6">
        <w:trPr>
          <w:trHeight w:val="20"/>
        </w:trPr>
        <w:tc>
          <w:tcPr>
            <w:tcW w:w="485" w:type="dxa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>4</w:t>
            </w:r>
          </w:p>
        </w:tc>
        <w:tc>
          <w:tcPr>
            <w:tcW w:w="2175" w:type="dxa"/>
            <w:gridSpan w:val="2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Особливості</w:t>
            </w:r>
          </w:p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7796" w:type="dxa"/>
            <w:gridSpan w:val="2"/>
          </w:tcPr>
          <w:p w:rsidR="00767FEA" w:rsidRPr="008B5C8E" w:rsidRDefault="00767FEA" w:rsidP="008510CA">
            <w:pPr>
              <w:shd w:val="clear" w:color="auto" w:fill="FFFFFF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Cs/>
                <w:spacing w:val="-8"/>
                <w:sz w:val="24"/>
                <w:szCs w:val="24"/>
                <w:lang w:val="uk-UA"/>
              </w:rPr>
              <w:t>Програма реалізується науковими групами, передбачає застосування  теоретичних й емпіричних методів дослідження</w:t>
            </w:r>
            <w:r w:rsidR="00FC3F51" w:rsidRPr="008B5C8E">
              <w:rPr>
                <w:bCs/>
                <w:spacing w:val="-8"/>
                <w:sz w:val="24"/>
                <w:szCs w:val="24"/>
                <w:lang w:val="uk-UA"/>
              </w:rPr>
              <w:t xml:space="preserve"> у галузі</w:t>
            </w:r>
            <w:r w:rsidR="00663138" w:rsidRPr="008B5C8E">
              <w:rPr>
                <w:bCs/>
                <w:spacing w:val="-8"/>
                <w:sz w:val="24"/>
                <w:szCs w:val="24"/>
                <w:lang w:val="uk-UA"/>
              </w:rPr>
              <w:t xml:space="preserve"> управління та адміністрування</w:t>
            </w:r>
            <w:r w:rsidRPr="008B5C8E">
              <w:rPr>
                <w:bCs/>
                <w:spacing w:val="-8"/>
                <w:sz w:val="24"/>
                <w:szCs w:val="24"/>
                <w:lang w:val="uk-UA"/>
              </w:rPr>
              <w:t>,  їх змісту і принципів розробки. Передбачено проведення проблемно-орієнтованих лекцій,  тренінгів та самостійної наукової роботи.</w:t>
            </w:r>
          </w:p>
        </w:tc>
      </w:tr>
      <w:tr w:rsidR="00767FEA" w:rsidRPr="008B5C8E" w:rsidTr="003C47B6">
        <w:trPr>
          <w:trHeight w:val="350"/>
        </w:trPr>
        <w:tc>
          <w:tcPr>
            <w:tcW w:w="485" w:type="dxa"/>
            <w:shd w:val="clear" w:color="auto" w:fill="DAEEF3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>С</w:t>
            </w:r>
          </w:p>
        </w:tc>
        <w:tc>
          <w:tcPr>
            <w:tcW w:w="9971" w:type="dxa"/>
            <w:gridSpan w:val="4"/>
            <w:shd w:val="clear" w:color="auto" w:fill="DAEEF3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>Працевлаштування та продовження освіти</w:t>
            </w:r>
          </w:p>
        </w:tc>
      </w:tr>
      <w:tr w:rsidR="00767FEA" w:rsidRPr="008B5C8E" w:rsidTr="003C47B6">
        <w:trPr>
          <w:trHeight w:val="20"/>
        </w:trPr>
        <w:tc>
          <w:tcPr>
            <w:tcW w:w="485" w:type="dxa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>1</w:t>
            </w:r>
          </w:p>
        </w:tc>
        <w:tc>
          <w:tcPr>
            <w:tcW w:w="2175" w:type="dxa"/>
            <w:gridSpan w:val="2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 xml:space="preserve">Працевлаштування </w:t>
            </w:r>
          </w:p>
        </w:tc>
        <w:tc>
          <w:tcPr>
            <w:tcW w:w="7796" w:type="dxa"/>
            <w:gridSpan w:val="2"/>
          </w:tcPr>
          <w:p w:rsidR="00767FEA" w:rsidRPr="008B5C8E" w:rsidRDefault="00767FEA" w:rsidP="0097514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proofErr w:type="spellStart"/>
            <w:r w:rsidRPr="008B5C8E">
              <w:rPr>
                <w:spacing w:val="-8"/>
                <w:sz w:val="24"/>
                <w:szCs w:val="24"/>
                <w:lang w:val="uk-UA"/>
              </w:rPr>
              <w:t>Постдокторські</w:t>
            </w:r>
            <w:proofErr w:type="spellEnd"/>
            <w:r w:rsidRPr="008B5C8E">
              <w:rPr>
                <w:spacing w:val="-8"/>
                <w:sz w:val="24"/>
                <w:szCs w:val="24"/>
                <w:lang w:val="uk-UA"/>
              </w:rPr>
              <w:t xml:space="preserve"> посади у ВНЗ та наукових установах. Відповідні робочі місця в установах та на підприємствах різних організаційно-правових форм. Самостійне працевлаштування.</w:t>
            </w:r>
          </w:p>
        </w:tc>
      </w:tr>
      <w:tr w:rsidR="00767FEA" w:rsidRPr="008B5C8E" w:rsidTr="003C47B6">
        <w:trPr>
          <w:trHeight w:val="20"/>
        </w:trPr>
        <w:tc>
          <w:tcPr>
            <w:tcW w:w="485" w:type="dxa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>2</w:t>
            </w:r>
          </w:p>
        </w:tc>
        <w:tc>
          <w:tcPr>
            <w:tcW w:w="2175" w:type="dxa"/>
            <w:gridSpan w:val="2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 xml:space="preserve">Продовження освіти </w:t>
            </w:r>
          </w:p>
        </w:tc>
        <w:tc>
          <w:tcPr>
            <w:tcW w:w="7796" w:type="dxa"/>
            <w:gridSpan w:val="2"/>
          </w:tcPr>
          <w:p w:rsidR="00767FEA" w:rsidRPr="008B5C8E" w:rsidRDefault="00767FEA" w:rsidP="00975146">
            <w:pPr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 xml:space="preserve">Навчання впродовж життя для вдосконалення у науковій та інших діяльностях (наприклад, освітня діяльність).Можлива подальша підготовка на докторському рівні </w:t>
            </w:r>
          </w:p>
        </w:tc>
      </w:tr>
      <w:tr w:rsidR="00767FEA" w:rsidRPr="008B5C8E" w:rsidTr="003C47B6">
        <w:trPr>
          <w:trHeight w:val="436"/>
        </w:trPr>
        <w:tc>
          <w:tcPr>
            <w:tcW w:w="485" w:type="dxa"/>
            <w:shd w:val="clear" w:color="auto" w:fill="DAEEF3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>D</w:t>
            </w:r>
          </w:p>
        </w:tc>
        <w:tc>
          <w:tcPr>
            <w:tcW w:w="9971" w:type="dxa"/>
            <w:gridSpan w:val="4"/>
            <w:shd w:val="clear" w:color="auto" w:fill="DAEEF3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>Стиль та методика навчання</w:t>
            </w:r>
          </w:p>
        </w:tc>
      </w:tr>
      <w:tr w:rsidR="00767FEA" w:rsidRPr="004E3BB8" w:rsidTr="003C47B6">
        <w:trPr>
          <w:trHeight w:val="20"/>
        </w:trPr>
        <w:tc>
          <w:tcPr>
            <w:tcW w:w="485" w:type="dxa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2175" w:type="dxa"/>
            <w:gridSpan w:val="2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Підходи до викладання та навчання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contextualSpacing/>
              <w:jc w:val="both"/>
              <w:rPr>
                <w:spacing w:val="-8"/>
                <w:sz w:val="24"/>
                <w:szCs w:val="22"/>
                <w:lang w:val="uk-UA"/>
              </w:rPr>
            </w:pPr>
            <w:r w:rsidRPr="008B5C8E">
              <w:rPr>
                <w:spacing w:val="-8"/>
                <w:sz w:val="24"/>
                <w:szCs w:val="22"/>
                <w:lang w:val="uk-UA"/>
              </w:rPr>
              <w:t>Інтерактивне співробітництво з науковим керівником, колегами із наукової групи та науково-педагогічними працівниками ВУЗу. Вивчення наукової методології на основі різноманітних інтерактивних курсів, що пропонуються аспірантурою.  Проблемно-орієнтовані лекційні курси, семінари,  групові та індивідуальні консультації, самопідготовка у бібліотеці та мережі Інтернет.</w:t>
            </w:r>
          </w:p>
        </w:tc>
      </w:tr>
      <w:tr w:rsidR="00767FEA" w:rsidRPr="004E3BB8" w:rsidTr="003C47B6">
        <w:trPr>
          <w:trHeight w:val="20"/>
        </w:trPr>
        <w:tc>
          <w:tcPr>
            <w:tcW w:w="485" w:type="dxa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2175" w:type="dxa"/>
            <w:gridSpan w:val="2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 xml:space="preserve">Система оцінювання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67FEA" w:rsidRPr="008B5C8E" w:rsidRDefault="00767FEA" w:rsidP="008510CA">
            <w:pPr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>Письмові та  усні екзамени (проблеми та наукові задачі), семінари й наукові звіти із оцінюванням досягнутого,  обго</w:t>
            </w:r>
            <w:r w:rsidR="008510CA" w:rsidRPr="008B5C8E">
              <w:rPr>
                <w:spacing w:val="-8"/>
                <w:sz w:val="24"/>
                <w:szCs w:val="24"/>
                <w:lang w:val="uk-UA"/>
              </w:rPr>
              <w:t>ворення результатів досліджень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>; захист дисертаційної роботи.</w:t>
            </w:r>
          </w:p>
        </w:tc>
      </w:tr>
      <w:tr w:rsidR="00767FEA" w:rsidRPr="008B5C8E" w:rsidTr="003C47B6">
        <w:trPr>
          <w:trHeight w:val="421"/>
        </w:trPr>
        <w:tc>
          <w:tcPr>
            <w:tcW w:w="485" w:type="dxa"/>
            <w:shd w:val="clear" w:color="auto" w:fill="DAEEF3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>E</w:t>
            </w:r>
          </w:p>
        </w:tc>
        <w:tc>
          <w:tcPr>
            <w:tcW w:w="9971" w:type="dxa"/>
            <w:gridSpan w:val="4"/>
            <w:shd w:val="clear" w:color="auto" w:fill="DAEEF3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ind w:left="455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767FEA" w:rsidRPr="008B5C8E" w:rsidTr="003C47B6">
        <w:trPr>
          <w:trHeight w:val="20"/>
        </w:trPr>
        <w:tc>
          <w:tcPr>
            <w:tcW w:w="485" w:type="dxa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t>1.</w:t>
            </w:r>
          </w:p>
        </w:tc>
        <w:tc>
          <w:tcPr>
            <w:tcW w:w="1041" w:type="dxa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8930" w:type="dxa"/>
            <w:gridSpan w:val="3"/>
          </w:tcPr>
          <w:p w:rsidR="00767FEA" w:rsidRPr="008B5C8E" w:rsidRDefault="00767FEA" w:rsidP="003C47B6">
            <w:pPr>
              <w:numPr>
                <w:ilvl w:val="0"/>
                <w:numId w:val="26"/>
              </w:numPr>
              <w:ind w:left="175" w:hanging="141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spacing w:val="-8"/>
                <w:sz w:val="24"/>
                <w:szCs w:val="24"/>
                <w:lang w:val="uk-UA"/>
              </w:rPr>
              <w:t>Науково-дослідна здатність.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 Компетентності аналізу наукової інформації, обґрунтованого вибору проблемної області, цілей</w:t>
            </w:r>
            <w:r w:rsidR="008510CA" w:rsidRPr="008B5C8E">
              <w:rPr>
                <w:spacing w:val="-8"/>
                <w:sz w:val="24"/>
                <w:szCs w:val="24"/>
                <w:lang w:val="uk-UA"/>
              </w:rPr>
              <w:t>,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 завдань</w:t>
            </w:r>
            <w:r w:rsidR="008510CA" w:rsidRPr="008B5C8E">
              <w:rPr>
                <w:spacing w:val="-8"/>
                <w:sz w:val="24"/>
                <w:szCs w:val="24"/>
                <w:lang w:val="uk-UA"/>
              </w:rPr>
              <w:t xml:space="preserve"> і методів 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>дослідження.</w:t>
            </w:r>
          </w:p>
          <w:p w:rsidR="00767FEA" w:rsidRPr="008B5C8E" w:rsidRDefault="00767FEA" w:rsidP="003C47B6">
            <w:pPr>
              <w:numPr>
                <w:ilvl w:val="0"/>
                <w:numId w:val="26"/>
              </w:numPr>
              <w:ind w:left="175" w:hanging="141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spacing w:val="-8"/>
                <w:sz w:val="24"/>
                <w:szCs w:val="24"/>
                <w:lang w:val="uk-UA"/>
              </w:rPr>
              <w:t>Інноваційність.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 Компетентності знаходити нестандартні, більш ефективні рішення та інноваційні розв’язки поставлених наукових завдань. </w:t>
            </w:r>
          </w:p>
          <w:p w:rsidR="00767FEA" w:rsidRPr="008B5C8E" w:rsidRDefault="00767FEA" w:rsidP="003C47B6">
            <w:pPr>
              <w:numPr>
                <w:ilvl w:val="0"/>
                <w:numId w:val="26"/>
              </w:numPr>
              <w:ind w:left="175" w:hanging="141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spacing w:val="-8"/>
                <w:sz w:val="24"/>
                <w:szCs w:val="24"/>
                <w:lang w:val="uk-UA"/>
              </w:rPr>
              <w:t>Здатності наукової комунікації.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 Компетентності ефективно сприймати та критично осмислювати отриману інформацію, чітко й лаконічно представити наукову інформацію різними способами, вміло використовувати  коло зворотного зв’язку в комунікації.</w:t>
            </w:r>
          </w:p>
          <w:p w:rsidR="00767FEA" w:rsidRPr="008B5C8E" w:rsidRDefault="00767FEA" w:rsidP="003C47B6">
            <w:pPr>
              <w:numPr>
                <w:ilvl w:val="0"/>
                <w:numId w:val="26"/>
              </w:numPr>
              <w:ind w:left="175" w:hanging="141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spacing w:val="-8"/>
                <w:sz w:val="24"/>
                <w:szCs w:val="24"/>
                <w:lang w:val="uk-UA"/>
              </w:rPr>
              <w:t>Наукова етика.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 Здатність наслідувати і проявляти норми наукової етики в науковій і </w:t>
            </w:r>
            <w:r w:rsidRPr="008B5C8E">
              <w:rPr>
                <w:spacing w:val="-8"/>
                <w:sz w:val="24"/>
                <w:szCs w:val="24"/>
                <w:lang w:val="uk-UA"/>
              </w:rPr>
              <w:lastRenderedPageBreak/>
              <w:t>педагогічній роботі,  демонструвати і прищеплювати ці норми іншим.</w:t>
            </w:r>
          </w:p>
          <w:p w:rsidR="00767FEA" w:rsidRPr="008B5C8E" w:rsidRDefault="00767FEA" w:rsidP="003C47B6">
            <w:pPr>
              <w:numPr>
                <w:ilvl w:val="0"/>
                <w:numId w:val="26"/>
              </w:numPr>
              <w:ind w:left="175" w:hanging="141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spacing w:val="-8"/>
                <w:sz w:val="24"/>
                <w:szCs w:val="24"/>
                <w:lang w:val="uk-UA"/>
              </w:rPr>
              <w:t xml:space="preserve">Компетенції роботи в науково-дослідній групі та науково-педагогічному колективі. 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Здатність розуміти загальні цілі групи, свої обов’язки та відповідальність, ефективно </w:t>
            </w:r>
            <w:proofErr w:type="spellStart"/>
            <w:r w:rsidRPr="008B5C8E">
              <w:rPr>
                <w:spacing w:val="-8"/>
                <w:sz w:val="24"/>
                <w:szCs w:val="24"/>
                <w:lang w:val="uk-UA"/>
              </w:rPr>
              <w:t>комунікувати</w:t>
            </w:r>
            <w:proofErr w:type="spellEnd"/>
            <w:r w:rsidRPr="008B5C8E">
              <w:rPr>
                <w:spacing w:val="-8"/>
                <w:sz w:val="24"/>
                <w:szCs w:val="24"/>
                <w:lang w:val="uk-UA"/>
              </w:rPr>
              <w:t xml:space="preserve"> та працювати </w:t>
            </w:r>
            <w:r w:rsidR="008510CA" w:rsidRPr="008B5C8E">
              <w:rPr>
                <w:spacing w:val="-8"/>
                <w:sz w:val="24"/>
                <w:szCs w:val="24"/>
                <w:lang w:val="uk-UA"/>
              </w:rPr>
              <w:t>з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 іншими в умовах лімітованого бюджету</w:t>
            </w:r>
            <w:r w:rsidR="00503AB2" w:rsidRPr="008B5C8E">
              <w:rPr>
                <w:spacing w:val="-8"/>
                <w:sz w:val="24"/>
                <w:szCs w:val="24"/>
                <w:lang w:val="uk-UA"/>
              </w:rPr>
              <w:t xml:space="preserve"> часу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>.</w:t>
            </w:r>
          </w:p>
          <w:p w:rsidR="00767FEA" w:rsidRPr="008B5C8E" w:rsidRDefault="00767FEA" w:rsidP="003C47B6">
            <w:pPr>
              <w:numPr>
                <w:ilvl w:val="0"/>
                <w:numId w:val="26"/>
              </w:numPr>
              <w:ind w:left="175" w:hanging="141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spacing w:val="-8"/>
                <w:sz w:val="24"/>
                <w:szCs w:val="24"/>
                <w:lang w:val="uk-UA"/>
              </w:rPr>
              <w:t>Глобальне світобачення й міжнародна спрямованість.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 Здатність безконфліктно співпрацювати з партнерами, врахувати </w:t>
            </w:r>
            <w:r w:rsidR="008510CA" w:rsidRPr="008B5C8E">
              <w:rPr>
                <w:spacing w:val="-8"/>
                <w:sz w:val="24"/>
                <w:szCs w:val="24"/>
                <w:lang w:val="uk-UA"/>
              </w:rPr>
              <w:t xml:space="preserve">різні 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>аспекти досліджуваних процесів і явищ.</w:t>
            </w:r>
          </w:p>
          <w:p w:rsidR="00767FEA" w:rsidRPr="008B5C8E" w:rsidRDefault="00767FEA" w:rsidP="003C47B6">
            <w:pPr>
              <w:numPr>
                <w:ilvl w:val="0"/>
                <w:numId w:val="26"/>
              </w:numPr>
              <w:ind w:left="175" w:hanging="141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spacing w:val="-8"/>
                <w:sz w:val="24"/>
                <w:szCs w:val="24"/>
                <w:lang w:val="uk-UA"/>
              </w:rPr>
              <w:t>Загально-управлінські компетентності.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 Здатність ефективно розпоряджатися обмеженими </w:t>
            </w:r>
            <w:r w:rsidR="00503AB2" w:rsidRPr="008B5C8E">
              <w:rPr>
                <w:spacing w:val="-8"/>
                <w:sz w:val="24"/>
                <w:szCs w:val="24"/>
                <w:lang w:val="uk-UA"/>
              </w:rPr>
              <w:t>фінансовими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, матеріальними </w:t>
            </w:r>
            <w:r w:rsidR="00503AB2" w:rsidRPr="008B5C8E">
              <w:rPr>
                <w:spacing w:val="-8"/>
                <w:sz w:val="24"/>
                <w:szCs w:val="24"/>
                <w:lang w:val="uk-UA"/>
              </w:rPr>
              <w:t xml:space="preserve">та людськими 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ресурсами з максимальною повнотою досягнення поставлених наукових та науково-педагогічних цілей. </w:t>
            </w:r>
          </w:p>
          <w:p w:rsidR="00767FEA" w:rsidRPr="008B5C8E" w:rsidRDefault="00767FEA" w:rsidP="003C47B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>Викладацькі здатності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>. Компетентність навчати студентів бакалаврського рівня на практичних та лабораторних заняттях.</w:t>
            </w:r>
          </w:p>
        </w:tc>
      </w:tr>
      <w:tr w:rsidR="00767FEA" w:rsidRPr="004E3BB8" w:rsidTr="003C47B6">
        <w:trPr>
          <w:trHeight w:val="20"/>
        </w:trPr>
        <w:tc>
          <w:tcPr>
            <w:tcW w:w="485" w:type="dxa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spacing w:val="-8"/>
                <w:sz w:val="24"/>
                <w:szCs w:val="24"/>
                <w:lang w:val="uk-UA"/>
              </w:rPr>
              <w:lastRenderedPageBreak/>
              <w:t xml:space="preserve">2 </w:t>
            </w:r>
          </w:p>
        </w:tc>
        <w:tc>
          <w:tcPr>
            <w:tcW w:w="1041" w:type="dxa"/>
            <w:vAlign w:val="center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rPr>
                <w:i/>
                <w:i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i/>
                <w:iCs/>
                <w:spacing w:val="-8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8930" w:type="dxa"/>
            <w:gridSpan w:val="3"/>
          </w:tcPr>
          <w:p w:rsidR="00663138" w:rsidRPr="008B5C8E" w:rsidRDefault="003814DE" w:rsidP="006D491D">
            <w:pPr>
              <w:numPr>
                <w:ilvl w:val="0"/>
                <w:numId w:val="26"/>
              </w:numPr>
              <w:ind w:left="175" w:hanging="141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spacing w:val="-10"/>
                <w:sz w:val="24"/>
                <w:szCs w:val="24"/>
                <w:lang w:val="uk-UA"/>
              </w:rPr>
              <w:t>Здатності визначати наукову проблематику, знаходити її місце в предметній області обліку, аналізу, контролю, аудиту та оподаткування, наукового синтезу знань та їх впровадження.</w:t>
            </w:r>
            <w:r w:rsidR="00663138" w:rsidRPr="008B5C8E">
              <w:rPr>
                <w:spacing w:val="-8"/>
                <w:sz w:val="24"/>
                <w:szCs w:val="24"/>
                <w:lang w:val="uk-UA"/>
              </w:rPr>
              <w:t xml:space="preserve">Компетентності оцінювання наукової проблеми з позиції актуальності і вагомості для управління і адміністрування </w:t>
            </w:r>
            <w:r w:rsidR="00232EE6" w:rsidRPr="008B5C8E">
              <w:rPr>
                <w:spacing w:val="-8"/>
                <w:sz w:val="24"/>
                <w:szCs w:val="24"/>
                <w:lang w:val="uk-UA"/>
              </w:rPr>
              <w:t xml:space="preserve">в системі </w:t>
            </w:r>
            <w:r w:rsidR="00663138" w:rsidRPr="008B5C8E">
              <w:rPr>
                <w:spacing w:val="-8"/>
                <w:sz w:val="24"/>
                <w:szCs w:val="24"/>
                <w:lang w:val="uk-UA"/>
              </w:rPr>
              <w:t>суб’єктів економіки України</w:t>
            </w:r>
            <w:r w:rsidR="00232EE6" w:rsidRPr="008B5C8E">
              <w:rPr>
                <w:spacing w:val="-8"/>
                <w:sz w:val="24"/>
                <w:szCs w:val="24"/>
                <w:lang w:val="uk-UA"/>
              </w:rPr>
              <w:t xml:space="preserve"> та організації процесу розв’язання проблем предметної сфери</w:t>
            </w:r>
            <w:r w:rsidR="006D491D" w:rsidRPr="008B5C8E">
              <w:rPr>
                <w:spacing w:val="-8"/>
                <w:sz w:val="24"/>
                <w:szCs w:val="24"/>
                <w:lang w:val="uk-UA"/>
              </w:rPr>
              <w:t>.</w:t>
            </w:r>
            <w:r w:rsidR="00663138" w:rsidRPr="008B5C8E">
              <w:rPr>
                <w:spacing w:val="-8"/>
                <w:sz w:val="24"/>
                <w:szCs w:val="24"/>
                <w:lang w:val="uk-UA"/>
              </w:rPr>
              <w:t>Компетентності кри</w:t>
            </w:r>
            <w:r w:rsidR="00503AB2" w:rsidRPr="008B5C8E">
              <w:rPr>
                <w:spacing w:val="-8"/>
                <w:sz w:val="24"/>
                <w:szCs w:val="24"/>
                <w:lang w:val="uk-UA"/>
              </w:rPr>
              <w:t>ти</w:t>
            </w:r>
            <w:r w:rsidR="00663138" w:rsidRPr="008B5C8E">
              <w:rPr>
                <w:spacing w:val="-8"/>
                <w:sz w:val="24"/>
                <w:szCs w:val="24"/>
                <w:lang w:val="uk-UA"/>
              </w:rPr>
              <w:t xml:space="preserve">чного аналізу та співставлення нових і старих знань, уміння синтезувати і відбирати з них необхідні знання </w:t>
            </w:r>
            <w:r w:rsidR="00975146" w:rsidRPr="008B5C8E">
              <w:rPr>
                <w:spacing w:val="-8"/>
                <w:sz w:val="24"/>
                <w:szCs w:val="24"/>
                <w:lang w:val="uk-UA"/>
              </w:rPr>
              <w:t>щодо</w:t>
            </w:r>
            <w:r w:rsidR="00663138" w:rsidRPr="008B5C8E">
              <w:rPr>
                <w:spacing w:val="-8"/>
                <w:sz w:val="24"/>
                <w:szCs w:val="24"/>
                <w:lang w:val="uk-UA"/>
              </w:rPr>
              <w:t xml:space="preserve"> динамічних змін середовища  та конкурентної ситуації</w:t>
            </w:r>
          </w:p>
          <w:p w:rsidR="00767FEA" w:rsidRPr="008B5C8E" w:rsidRDefault="00767FEA" w:rsidP="003C47B6">
            <w:pPr>
              <w:numPr>
                <w:ilvl w:val="0"/>
                <w:numId w:val="26"/>
              </w:numPr>
              <w:ind w:left="175" w:hanging="141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spacing w:val="-8"/>
                <w:sz w:val="24"/>
                <w:szCs w:val="24"/>
                <w:lang w:val="uk-UA"/>
              </w:rPr>
              <w:t>Здатності емоційного новаторського інтелекту.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 Компетентності усвідомлювати власні відчуття та відчуття інших людей, їх мотивацію, цінності, компетентності емпатії та конструктивного,  іннова</w:t>
            </w:r>
            <w:r w:rsidR="00503AB2" w:rsidRPr="008B5C8E">
              <w:rPr>
                <w:spacing w:val="-8"/>
                <w:sz w:val="24"/>
                <w:szCs w:val="24"/>
                <w:lang w:val="uk-UA"/>
              </w:rPr>
              <w:t>цій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>ного вирішення проблем, уникнення конфліктних ситуацій</w:t>
            </w:r>
          </w:p>
          <w:p w:rsidR="00F810AA" w:rsidRPr="008B5C8E" w:rsidRDefault="003814DE" w:rsidP="006D491D">
            <w:pPr>
              <w:numPr>
                <w:ilvl w:val="0"/>
                <w:numId w:val="26"/>
              </w:numPr>
              <w:ind w:left="175" w:hanging="141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spacing w:val="-10"/>
                <w:sz w:val="24"/>
                <w:szCs w:val="24"/>
                <w:lang w:val="uk-UA"/>
              </w:rPr>
              <w:t>Здатності системного оцінювання, розробки і вирішення проблемних завдань з удосконалення обліку, аналізу, контролю, аудиту та оподаткування, формалізації і презентації отриманих наукових результатів, визначення шляхів їх наукового та практичного застосування</w:t>
            </w:r>
            <w:r w:rsidR="00767FEA" w:rsidRPr="008B5C8E">
              <w:rPr>
                <w:b/>
                <w:spacing w:val="-8"/>
                <w:sz w:val="24"/>
                <w:szCs w:val="24"/>
                <w:lang w:val="uk-UA"/>
              </w:rPr>
              <w:t>.</w:t>
            </w:r>
            <w:r w:rsidR="00767FEA" w:rsidRPr="008B5C8E">
              <w:rPr>
                <w:spacing w:val="-8"/>
                <w:sz w:val="24"/>
                <w:szCs w:val="24"/>
                <w:lang w:val="uk-UA"/>
              </w:rPr>
              <w:t xml:space="preserve"> Компетентність аналітичної діагностики соціально-економічних явищ і процесів, правильного визначення їх причин, механізмів прояву та факторів</w:t>
            </w:r>
            <w:r w:rsidR="00B63D9E" w:rsidRPr="008B5C8E">
              <w:rPr>
                <w:spacing w:val="-8"/>
                <w:sz w:val="24"/>
                <w:szCs w:val="24"/>
                <w:lang w:val="uk-UA"/>
              </w:rPr>
              <w:t>, розробкипроблемних питань</w:t>
            </w:r>
            <w:r w:rsidR="00F810AA" w:rsidRPr="008B5C8E">
              <w:rPr>
                <w:spacing w:val="-8"/>
                <w:sz w:val="24"/>
                <w:szCs w:val="24"/>
                <w:lang w:val="uk-UA"/>
              </w:rPr>
              <w:t xml:space="preserve"> і</w:t>
            </w:r>
            <w:r w:rsidR="00B63D9E" w:rsidRPr="008B5C8E">
              <w:rPr>
                <w:spacing w:val="-8"/>
                <w:sz w:val="24"/>
                <w:szCs w:val="24"/>
                <w:lang w:val="uk-UA"/>
              </w:rPr>
              <w:t xml:space="preserve"> вирішення завдань</w:t>
            </w:r>
            <w:r w:rsidR="00767FEA" w:rsidRPr="008B5C8E">
              <w:rPr>
                <w:spacing w:val="-8"/>
                <w:sz w:val="24"/>
                <w:szCs w:val="24"/>
                <w:lang w:val="uk-UA"/>
              </w:rPr>
              <w:t>, формування обґрунтованих висновків і рекомендацій</w:t>
            </w:r>
            <w:r w:rsidR="00F810AA" w:rsidRPr="008B5C8E">
              <w:rPr>
                <w:spacing w:val="-8"/>
                <w:sz w:val="24"/>
                <w:szCs w:val="24"/>
                <w:lang w:val="uk-UA"/>
              </w:rPr>
              <w:t>з використанням методології та методичних інструментів в предметній сфері  обліку, аналізу, контролю, аудиту та оподаткування</w:t>
            </w:r>
            <w:r w:rsidR="006D491D" w:rsidRPr="008B5C8E">
              <w:rPr>
                <w:spacing w:val="-8"/>
                <w:sz w:val="24"/>
                <w:szCs w:val="24"/>
                <w:lang w:val="uk-UA"/>
              </w:rPr>
              <w:t xml:space="preserve">. </w:t>
            </w:r>
            <w:r w:rsidR="00F810AA" w:rsidRPr="008B5C8E">
              <w:rPr>
                <w:spacing w:val="-8"/>
                <w:sz w:val="24"/>
                <w:szCs w:val="24"/>
                <w:lang w:val="uk-UA"/>
              </w:rPr>
              <w:t xml:space="preserve">Компетентності узагальнення </w:t>
            </w:r>
            <w:r w:rsidR="008510CA" w:rsidRPr="008B5C8E">
              <w:rPr>
                <w:spacing w:val="-8"/>
                <w:sz w:val="24"/>
                <w:szCs w:val="24"/>
                <w:lang w:val="uk-UA"/>
              </w:rPr>
              <w:t xml:space="preserve">і систематизації </w:t>
            </w:r>
            <w:r w:rsidR="00F810AA" w:rsidRPr="008B5C8E">
              <w:rPr>
                <w:spacing w:val="-8"/>
                <w:sz w:val="24"/>
                <w:szCs w:val="24"/>
                <w:lang w:val="uk-UA"/>
              </w:rPr>
              <w:t>наукового дослідження, публікації</w:t>
            </w:r>
            <w:r w:rsidR="008510CA" w:rsidRPr="008B5C8E">
              <w:rPr>
                <w:spacing w:val="-8"/>
                <w:sz w:val="24"/>
                <w:szCs w:val="24"/>
                <w:lang w:val="uk-UA"/>
              </w:rPr>
              <w:t xml:space="preserve"> результатів</w:t>
            </w:r>
            <w:r w:rsidR="00F810AA" w:rsidRPr="008B5C8E">
              <w:rPr>
                <w:spacing w:val="-8"/>
                <w:sz w:val="24"/>
                <w:szCs w:val="24"/>
                <w:lang w:val="uk-UA"/>
              </w:rPr>
              <w:t xml:space="preserve">, </w:t>
            </w:r>
            <w:r w:rsidR="008510CA" w:rsidRPr="008B5C8E">
              <w:rPr>
                <w:spacing w:val="-8"/>
                <w:sz w:val="24"/>
                <w:szCs w:val="24"/>
                <w:lang w:val="uk-UA"/>
              </w:rPr>
              <w:t xml:space="preserve">його </w:t>
            </w:r>
            <w:r w:rsidR="00F810AA" w:rsidRPr="008B5C8E">
              <w:rPr>
                <w:spacing w:val="-8"/>
                <w:sz w:val="24"/>
                <w:szCs w:val="24"/>
                <w:lang w:val="uk-UA"/>
              </w:rPr>
              <w:t xml:space="preserve">презентації, впровадження </w:t>
            </w:r>
            <w:r w:rsidR="00AD0966" w:rsidRPr="008B5C8E">
              <w:rPr>
                <w:spacing w:val="-8"/>
                <w:sz w:val="24"/>
                <w:szCs w:val="24"/>
                <w:lang w:val="uk-UA"/>
              </w:rPr>
              <w:t>в практичну діяльність</w:t>
            </w:r>
            <w:r w:rsidR="008510CA" w:rsidRPr="008B5C8E">
              <w:rPr>
                <w:spacing w:val="-8"/>
                <w:sz w:val="24"/>
                <w:szCs w:val="24"/>
                <w:lang w:val="uk-UA"/>
              </w:rPr>
              <w:t xml:space="preserve"> підприємств</w:t>
            </w:r>
          </w:p>
          <w:p w:rsidR="00767FEA" w:rsidRPr="008B5C8E" w:rsidRDefault="00232EE6" w:rsidP="00503AB2">
            <w:pPr>
              <w:numPr>
                <w:ilvl w:val="0"/>
                <w:numId w:val="26"/>
              </w:numPr>
              <w:ind w:left="175" w:hanging="141"/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spacing w:val="-8"/>
                <w:sz w:val="24"/>
                <w:szCs w:val="24"/>
                <w:lang w:val="uk-UA"/>
              </w:rPr>
              <w:t>Управлінські</w:t>
            </w:r>
            <w:r w:rsidR="00767FEA" w:rsidRPr="008B5C8E">
              <w:rPr>
                <w:b/>
                <w:spacing w:val="-8"/>
                <w:sz w:val="24"/>
                <w:szCs w:val="24"/>
                <w:lang w:val="uk-UA"/>
              </w:rPr>
              <w:t xml:space="preserve"> здатності</w:t>
            </w:r>
            <w:r w:rsidR="00767FEA" w:rsidRPr="008B5C8E">
              <w:rPr>
                <w:spacing w:val="-8"/>
                <w:sz w:val="24"/>
                <w:szCs w:val="24"/>
                <w:lang w:val="uk-UA"/>
              </w:rPr>
              <w:t>. Компетентності планувати, моделювати, організовувати та управляти роботою колективу</w:t>
            </w:r>
            <w:r w:rsidR="00503AB2" w:rsidRPr="008B5C8E">
              <w:rPr>
                <w:spacing w:val="-8"/>
                <w:sz w:val="24"/>
                <w:szCs w:val="24"/>
                <w:lang w:val="uk-UA"/>
              </w:rPr>
              <w:t xml:space="preserve">, організовувати </w:t>
            </w:r>
            <w:r w:rsidR="00767FEA" w:rsidRPr="008B5C8E">
              <w:rPr>
                <w:spacing w:val="-8"/>
                <w:sz w:val="24"/>
                <w:szCs w:val="24"/>
                <w:lang w:val="uk-UA"/>
              </w:rPr>
              <w:t>системн</w:t>
            </w:r>
            <w:r w:rsidR="00503AB2" w:rsidRPr="008B5C8E">
              <w:rPr>
                <w:spacing w:val="-8"/>
                <w:sz w:val="24"/>
                <w:szCs w:val="24"/>
                <w:lang w:val="uk-UA"/>
              </w:rPr>
              <w:t>і</w:t>
            </w:r>
            <w:r w:rsidR="00767FEA" w:rsidRPr="008B5C8E">
              <w:rPr>
                <w:spacing w:val="-8"/>
                <w:sz w:val="24"/>
                <w:szCs w:val="24"/>
                <w:lang w:val="uk-UA"/>
              </w:rPr>
              <w:t xml:space="preserve"> досліджен</w:t>
            </w:r>
            <w:r w:rsidR="00503AB2" w:rsidRPr="008B5C8E">
              <w:rPr>
                <w:spacing w:val="-8"/>
                <w:sz w:val="24"/>
                <w:szCs w:val="24"/>
                <w:lang w:val="uk-UA"/>
              </w:rPr>
              <w:t>ня</w:t>
            </w:r>
            <w:r w:rsidRPr="008B5C8E">
              <w:rPr>
                <w:spacing w:val="-8"/>
                <w:sz w:val="24"/>
                <w:szCs w:val="24"/>
                <w:lang w:val="uk-UA"/>
              </w:rPr>
              <w:t xml:space="preserve"> зобліку, аналізу, контролю, аудиту та оподаткування</w:t>
            </w:r>
          </w:p>
        </w:tc>
      </w:tr>
      <w:tr w:rsidR="00767FEA" w:rsidRPr="008B5C8E" w:rsidTr="003C47B6">
        <w:trPr>
          <w:trHeight w:val="20"/>
        </w:trPr>
        <w:tc>
          <w:tcPr>
            <w:tcW w:w="485" w:type="dxa"/>
            <w:shd w:val="clear" w:color="auto" w:fill="DAEEF3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>F</w:t>
            </w:r>
          </w:p>
        </w:tc>
        <w:tc>
          <w:tcPr>
            <w:tcW w:w="9971" w:type="dxa"/>
            <w:gridSpan w:val="4"/>
            <w:shd w:val="clear" w:color="auto" w:fill="DAEEF3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8B5C8E">
              <w:rPr>
                <w:b/>
                <w:bCs/>
                <w:spacing w:val="-8"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767FEA" w:rsidRPr="008B5C8E" w:rsidTr="003C47B6">
        <w:trPr>
          <w:trHeight w:val="20"/>
        </w:trPr>
        <w:tc>
          <w:tcPr>
            <w:tcW w:w="485" w:type="dxa"/>
          </w:tcPr>
          <w:p w:rsidR="00767FEA" w:rsidRPr="008B5C8E" w:rsidRDefault="00767FEA" w:rsidP="003C47B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9971" w:type="dxa"/>
            <w:gridSpan w:val="4"/>
          </w:tcPr>
          <w:p w:rsidR="00767FEA" w:rsidRPr="008B5C8E" w:rsidRDefault="00CA4538" w:rsidP="003C47B6">
            <w:pPr>
              <w:pStyle w:val="ab"/>
              <w:numPr>
                <w:ilvl w:val="0"/>
                <w:numId w:val="21"/>
              </w:numPr>
              <w:ind w:left="175" w:hanging="14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Демонструвати знання та вміти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застосовувати теоретичні та емпіричні методи наукового дослідження, </w:t>
            </w:r>
            <w:r w:rsidR="00767FEA" w:rsidRPr="008B5C8E">
              <w:rPr>
                <w:rFonts w:ascii="Times New Roman" w:hAnsi="Times New Roman"/>
                <w:sz w:val="24"/>
                <w:szCs w:val="24"/>
              </w:rPr>
              <w:t xml:space="preserve">використовувати інформаційно-комунікаційні технології та розробляти практичні рекомендації з питань вдосконалення основних складових </w:t>
            </w: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обліку, аналізу, контролю, аудиту та оподаткування</w:t>
            </w:r>
            <w:r w:rsidR="00767FEA" w:rsidRPr="008B5C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FEA" w:rsidRPr="008B5C8E" w:rsidRDefault="00CA4538" w:rsidP="003C47B6">
            <w:pPr>
              <w:pStyle w:val="ab"/>
              <w:numPr>
                <w:ilvl w:val="0"/>
                <w:numId w:val="21"/>
              </w:numPr>
              <w:ind w:left="175" w:hanging="14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Володітиметодикою 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критичного наукового аналізу теорій, концепцій, термінологічного апарату дослідження.</w:t>
            </w:r>
          </w:p>
          <w:p w:rsidR="00767FEA" w:rsidRPr="008B5C8E" w:rsidRDefault="00CA4538" w:rsidP="003C47B6">
            <w:pPr>
              <w:pStyle w:val="ab"/>
              <w:numPr>
                <w:ilvl w:val="0"/>
                <w:numId w:val="21"/>
              </w:numPr>
              <w:ind w:left="175" w:hanging="14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Демонструвати навички 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пров</w:t>
            </w: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д</w:t>
            </w: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ення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фінансово-економічн</w:t>
            </w: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ого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аналіз</w:t>
            </w: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, моделювання, прогнозування економічних процесів.</w:t>
            </w:r>
          </w:p>
          <w:p w:rsidR="00767FEA" w:rsidRPr="008B5C8E" w:rsidRDefault="006472D6" w:rsidP="003C47B6">
            <w:pPr>
              <w:pStyle w:val="ab"/>
              <w:numPr>
                <w:ilvl w:val="0"/>
                <w:numId w:val="21"/>
              </w:numPr>
              <w:ind w:left="175" w:hanging="14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Володіти</w:t>
            </w:r>
            <w:r w:rsidR="00CA4538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інструментарієм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оформл</w:t>
            </w:r>
            <w:r w:rsidR="00CA4538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ення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дослідження відповідно до нормативних вимог.</w:t>
            </w:r>
          </w:p>
          <w:p w:rsidR="00767FEA" w:rsidRPr="008B5C8E" w:rsidRDefault="00CA4538" w:rsidP="003C47B6">
            <w:pPr>
              <w:pStyle w:val="ab"/>
              <w:numPr>
                <w:ilvl w:val="0"/>
                <w:numId w:val="21"/>
              </w:numPr>
              <w:ind w:left="175" w:hanging="14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Розуміти і використовувати засади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апробув</w:t>
            </w: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ання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науков</w:t>
            </w: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их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результат</w:t>
            </w:r>
            <w:r w:rsidR="00503AB2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ів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 наукових конференціях, конгресах, симпозіумах, семінарах.</w:t>
            </w:r>
          </w:p>
          <w:p w:rsidR="00767FEA" w:rsidRPr="008B5C8E" w:rsidRDefault="00237775" w:rsidP="003C47B6">
            <w:pPr>
              <w:pStyle w:val="ab"/>
              <w:numPr>
                <w:ilvl w:val="0"/>
                <w:numId w:val="21"/>
              </w:numPr>
              <w:ind w:left="175" w:hanging="14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Володіти навичками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підготовки наукових публікацій відповідно до вимог періодичних видань.</w:t>
            </w:r>
          </w:p>
          <w:p w:rsidR="00767FEA" w:rsidRPr="008B5C8E" w:rsidRDefault="00237775" w:rsidP="003C47B6">
            <w:pPr>
              <w:pStyle w:val="ab"/>
              <w:numPr>
                <w:ilvl w:val="0"/>
                <w:numId w:val="21"/>
              </w:numPr>
              <w:ind w:left="175" w:hanging="14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Обґрунтовувати і 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впровадж</w:t>
            </w: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увати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отриман</w:t>
            </w: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і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науков</w:t>
            </w: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і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результат</w:t>
            </w: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у практичну діяльність підприємств та організацій різних галузей економіки та навчальний процес.</w:t>
            </w:r>
          </w:p>
          <w:p w:rsidR="00767FEA" w:rsidRPr="008B5C8E" w:rsidRDefault="00237775" w:rsidP="00C21F1A">
            <w:pPr>
              <w:pStyle w:val="ab"/>
              <w:numPr>
                <w:ilvl w:val="0"/>
                <w:numId w:val="21"/>
              </w:numPr>
              <w:ind w:left="175" w:hanging="14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Дотримуватися встановленого порядку</w:t>
            </w:r>
            <w:r w:rsidR="00C21F1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підготовки та о</w:t>
            </w:r>
            <w:r w:rsidRPr="008B5C8E">
              <w:rPr>
                <w:rFonts w:ascii="Times New Roman" w:hAnsi="Times New Roman"/>
                <w:spacing w:val="-8"/>
                <w:sz w:val="24"/>
                <w:szCs w:val="24"/>
              </w:rPr>
              <w:t>формленнядисертаційної роботи на основі індивідуальних наукових досліджень</w:t>
            </w:r>
            <w:r w:rsidR="00C21F1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для її 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успішно</w:t>
            </w:r>
            <w:r w:rsidR="00C21F1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го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захист</w:t>
            </w:r>
            <w:r w:rsidR="00C21F1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="00767FEA" w:rsidRPr="008B5C8E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</w:tr>
    </w:tbl>
    <w:p w:rsidR="00767FEA" w:rsidRPr="00775E8A" w:rsidRDefault="00767FEA" w:rsidP="00767FEA">
      <w:pPr>
        <w:jc w:val="center"/>
        <w:rPr>
          <w:rFonts w:eastAsia="Times New Roman"/>
          <w:b/>
          <w:szCs w:val="20"/>
          <w:lang w:val="uk-UA"/>
        </w:rPr>
      </w:pPr>
      <w:r w:rsidRPr="00775E8A">
        <w:rPr>
          <w:rFonts w:eastAsia="Times New Roman"/>
          <w:b/>
          <w:szCs w:val="20"/>
          <w:lang w:val="uk-UA"/>
        </w:rPr>
        <w:br w:type="page"/>
      </w:r>
      <w:r w:rsidRPr="00775E8A">
        <w:rPr>
          <w:rFonts w:eastAsia="Times New Roman"/>
          <w:b/>
          <w:szCs w:val="20"/>
          <w:lang w:val="uk-UA"/>
        </w:rPr>
        <w:lastRenderedPageBreak/>
        <w:t xml:space="preserve">Розподіл кредитних обсягів модулів/дисциплін в </w:t>
      </w:r>
    </w:p>
    <w:p w:rsidR="00767FEA" w:rsidRPr="00775E8A" w:rsidRDefault="00767FEA" w:rsidP="00767FEA">
      <w:pPr>
        <w:jc w:val="center"/>
        <w:rPr>
          <w:rFonts w:eastAsia="Times New Roman"/>
          <w:b/>
          <w:szCs w:val="20"/>
          <w:lang w:val="uk-UA"/>
        </w:rPr>
      </w:pPr>
      <w:proofErr w:type="spellStart"/>
      <w:r>
        <w:rPr>
          <w:rFonts w:eastAsia="Times New Roman"/>
          <w:b/>
          <w:szCs w:val="20"/>
          <w:lang w:val="uk-UA"/>
        </w:rPr>
        <w:t>о</w:t>
      </w:r>
      <w:r w:rsidRPr="00775E8A">
        <w:rPr>
          <w:rFonts w:eastAsia="Times New Roman"/>
          <w:b/>
          <w:szCs w:val="20"/>
          <w:lang w:val="uk-UA"/>
        </w:rPr>
        <w:t>світньо-науковій</w:t>
      </w:r>
      <w:proofErr w:type="spellEnd"/>
      <w:r w:rsidRPr="00775E8A">
        <w:rPr>
          <w:rFonts w:eastAsia="Times New Roman"/>
          <w:b/>
          <w:szCs w:val="20"/>
          <w:lang w:val="uk-UA"/>
        </w:rPr>
        <w:t xml:space="preserve"> програмі третього рівня вищої освіти – доктор філософії </w:t>
      </w:r>
    </w:p>
    <w:p w:rsidR="00767FEA" w:rsidRPr="00775E8A" w:rsidRDefault="00767FEA" w:rsidP="00767FEA">
      <w:pPr>
        <w:jc w:val="center"/>
        <w:rPr>
          <w:b/>
          <w:lang w:val="uk-UA"/>
        </w:rPr>
      </w:pPr>
      <w:r>
        <w:rPr>
          <w:b/>
          <w:spacing w:val="-8"/>
          <w:szCs w:val="24"/>
          <w:lang w:val="uk-UA"/>
        </w:rPr>
        <w:t>із</w:t>
      </w:r>
      <w:r w:rsidRPr="00775E8A">
        <w:rPr>
          <w:b/>
          <w:spacing w:val="-8"/>
          <w:szCs w:val="24"/>
          <w:lang w:val="uk-UA"/>
        </w:rPr>
        <w:t xml:space="preserve"> спеціальн</w:t>
      </w:r>
      <w:r>
        <w:rPr>
          <w:b/>
          <w:spacing w:val="-8"/>
          <w:szCs w:val="24"/>
          <w:lang w:val="uk-UA"/>
        </w:rPr>
        <w:t>о</w:t>
      </w:r>
      <w:r w:rsidRPr="00775E8A">
        <w:rPr>
          <w:b/>
          <w:spacing w:val="-8"/>
          <w:szCs w:val="24"/>
          <w:lang w:val="uk-UA"/>
        </w:rPr>
        <w:t>ст</w:t>
      </w:r>
      <w:r>
        <w:rPr>
          <w:b/>
          <w:spacing w:val="-8"/>
          <w:szCs w:val="24"/>
          <w:lang w:val="uk-UA"/>
        </w:rPr>
        <w:t>і</w:t>
      </w:r>
      <w:r w:rsidRPr="00C6359B">
        <w:rPr>
          <w:rFonts w:eastAsia="Times New Roman"/>
          <w:b/>
          <w:szCs w:val="20"/>
          <w:lang w:val="uk-UA"/>
        </w:rPr>
        <w:t>0</w:t>
      </w:r>
      <w:r w:rsidR="00FC3F51">
        <w:rPr>
          <w:rFonts w:eastAsia="Times New Roman"/>
          <w:b/>
          <w:szCs w:val="20"/>
          <w:lang w:val="uk-UA"/>
        </w:rPr>
        <w:t>7</w:t>
      </w:r>
      <w:r w:rsidRPr="00C6359B">
        <w:rPr>
          <w:rFonts w:eastAsia="Times New Roman"/>
          <w:b/>
          <w:szCs w:val="20"/>
          <w:lang w:val="uk-UA"/>
        </w:rPr>
        <w:t>1 "</w:t>
      </w:r>
      <w:r w:rsidR="00FC3F51">
        <w:rPr>
          <w:rFonts w:eastAsia="Times New Roman"/>
          <w:b/>
          <w:szCs w:val="20"/>
          <w:lang w:val="uk-UA"/>
        </w:rPr>
        <w:t>Облік і оподаткування</w:t>
      </w:r>
      <w:r w:rsidRPr="00C6359B">
        <w:rPr>
          <w:rFonts w:eastAsia="Times New Roman"/>
          <w:b/>
          <w:szCs w:val="20"/>
          <w:lang w:val="uk-UA"/>
        </w:rPr>
        <w:t>"</w:t>
      </w:r>
    </w:p>
    <w:p w:rsidR="00767FEA" w:rsidRDefault="00767FEA" w:rsidP="00767FEA">
      <w:pPr>
        <w:jc w:val="center"/>
        <w:rPr>
          <w:rFonts w:eastAsia="Times New Roman"/>
          <w:b/>
          <w:szCs w:val="20"/>
          <w:lang w:val="uk-UA"/>
        </w:rPr>
      </w:pPr>
      <w:r w:rsidRPr="00775E8A">
        <w:rPr>
          <w:b/>
          <w:lang w:val="uk-UA"/>
        </w:rPr>
        <w:t>(</w:t>
      </w:r>
      <w:r w:rsidRPr="00394FCD">
        <w:rPr>
          <w:b/>
          <w:lang w:val="uk-UA"/>
        </w:rPr>
        <w:t xml:space="preserve">240 кредитів </w:t>
      </w:r>
      <w:r w:rsidRPr="00775E8A">
        <w:rPr>
          <w:rFonts w:eastAsia="Times New Roman"/>
          <w:b/>
          <w:szCs w:val="20"/>
          <w:lang w:val="uk-UA"/>
        </w:rPr>
        <w:t>ECTS – 4 роки</w:t>
      </w:r>
      <w:r>
        <w:rPr>
          <w:rFonts w:eastAsia="Times New Roman"/>
          <w:b/>
          <w:szCs w:val="20"/>
          <w:lang w:val="uk-UA"/>
        </w:rPr>
        <w:t xml:space="preserve">, </w:t>
      </w:r>
      <w:r w:rsidRPr="00394FCD">
        <w:rPr>
          <w:rFonts w:eastAsia="Times New Roman"/>
          <w:b/>
          <w:szCs w:val="20"/>
          <w:lang w:val="uk-UA"/>
        </w:rPr>
        <w:t>45</w:t>
      </w:r>
      <w:r w:rsidRPr="003726E6">
        <w:rPr>
          <w:rFonts w:eastAsia="Times New Roman"/>
          <w:b/>
          <w:szCs w:val="20"/>
          <w:lang w:val="uk-UA"/>
        </w:rPr>
        <w:t>кредитів – освітня складова)</w:t>
      </w:r>
    </w:p>
    <w:p w:rsidR="00767FEA" w:rsidRPr="00C6359B" w:rsidRDefault="00767FEA" w:rsidP="00767FEA">
      <w:pPr>
        <w:tabs>
          <w:tab w:val="left" w:pos="142"/>
        </w:tabs>
        <w:jc w:val="center"/>
        <w:rPr>
          <w:rFonts w:eastAsia="Times New Roman"/>
          <w:b/>
          <w:szCs w:val="20"/>
        </w:rPr>
      </w:pPr>
    </w:p>
    <w:tbl>
      <w:tblPr>
        <w:tblpPr w:leftFromText="180" w:rightFromText="180" w:vertAnchor="text" w:tblpX="10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27"/>
        <w:gridCol w:w="992"/>
        <w:gridCol w:w="850"/>
        <w:gridCol w:w="142"/>
        <w:gridCol w:w="709"/>
        <w:gridCol w:w="709"/>
        <w:gridCol w:w="708"/>
        <w:gridCol w:w="709"/>
      </w:tblGrid>
      <w:tr w:rsidR="00767FEA" w:rsidRPr="00240FD5" w:rsidTr="003C47B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67FEA" w:rsidRPr="006A369F" w:rsidRDefault="00767FEA" w:rsidP="003C47B6">
            <w:pPr>
              <w:ind w:right="-108"/>
              <w:contextualSpacing/>
              <w:jc w:val="center"/>
              <w:rPr>
                <w:spacing w:val="-16"/>
                <w:lang w:val="uk-UA"/>
              </w:rPr>
            </w:pPr>
            <w:r w:rsidRPr="006A369F">
              <w:rPr>
                <w:spacing w:val="-16"/>
                <w:lang w:val="uk-UA"/>
              </w:rPr>
              <w:t>№</w:t>
            </w:r>
          </w:p>
        </w:tc>
        <w:tc>
          <w:tcPr>
            <w:tcW w:w="4927" w:type="dxa"/>
            <w:vMerge w:val="restart"/>
            <w:shd w:val="clear" w:color="auto" w:fill="auto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 w:rsidRPr="006A369F">
              <w:rPr>
                <w:spacing w:val="-8"/>
                <w:lang w:val="uk-UA"/>
              </w:rPr>
              <w:t>Дисципліна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67FEA" w:rsidRPr="006A369F" w:rsidRDefault="00767FEA" w:rsidP="003C47B6">
            <w:pPr>
              <w:ind w:left="-108" w:right="-21" w:firstLine="108"/>
              <w:contextualSpacing/>
              <w:jc w:val="center"/>
              <w:rPr>
                <w:spacing w:val="-16"/>
                <w:lang w:val="uk-UA"/>
              </w:rPr>
            </w:pPr>
            <w:r w:rsidRPr="006A369F">
              <w:rPr>
                <w:spacing w:val="-16"/>
                <w:lang w:val="uk-UA"/>
              </w:rPr>
              <w:t xml:space="preserve">Обсяг кредитів  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 w:rsidRPr="006A369F">
              <w:rPr>
                <w:spacing w:val="-8"/>
                <w:lang w:val="uk-UA"/>
              </w:rPr>
              <w:t>Семестр</w:t>
            </w:r>
          </w:p>
        </w:tc>
      </w:tr>
      <w:tr w:rsidR="00767FEA" w:rsidRPr="00240FD5" w:rsidTr="003C47B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67FEA" w:rsidRPr="006A369F" w:rsidRDefault="00767FEA" w:rsidP="003C47B6">
            <w:pPr>
              <w:ind w:right="-108"/>
              <w:contextualSpacing/>
              <w:jc w:val="center"/>
              <w:rPr>
                <w:spacing w:val="-16"/>
                <w:lang w:val="uk-UA"/>
              </w:rPr>
            </w:pPr>
          </w:p>
        </w:tc>
        <w:tc>
          <w:tcPr>
            <w:tcW w:w="4927" w:type="dxa"/>
            <w:vMerge/>
            <w:shd w:val="clear" w:color="auto" w:fill="auto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6A369F" w:rsidRDefault="00767FEA" w:rsidP="003C47B6">
            <w:pPr>
              <w:ind w:left="-108" w:right="-21"/>
              <w:contextualSpacing/>
              <w:jc w:val="center"/>
              <w:rPr>
                <w:spacing w:val="-16"/>
                <w:lang w:val="uk-UA"/>
              </w:rPr>
            </w:pPr>
            <w:r w:rsidRPr="006A369F">
              <w:rPr>
                <w:spacing w:val="-16"/>
                <w:lang w:val="uk-UA"/>
              </w:rPr>
              <w:t>ECTS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 w:rsidRPr="006A369F">
              <w:rPr>
                <w:spacing w:val="-8"/>
                <w:lang w:val="uk-UA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 w:rsidRPr="006A369F">
              <w:rPr>
                <w:spacing w:val="-8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 w:rsidRPr="006A369F">
              <w:rPr>
                <w:spacing w:val="-8"/>
                <w:lang w:val="uk-UA"/>
              </w:rPr>
              <w:t>2</w:t>
            </w:r>
          </w:p>
        </w:tc>
        <w:tc>
          <w:tcPr>
            <w:tcW w:w="708" w:type="dxa"/>
          </w:tcPr>
          <w:p w:rsidR="00767FEA" w:rsidRPr="006A369F" w:rsidRDefault="00767FEA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3</w:t>
            </w:r>
          </w:p>
        </w:tc>
        <w:tc>
          <w:tcPr>
            <w:tcW w:w="709" w:type="dxa"/>
          </w:tcPr>
          <w:p w:rsidR="00767FEA" w:rsidRPr="006A369F" w:rsidRDefault="00767FEA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4</w:t>
            </w:r>
          </w:p>
        </w:tc>
      </w:tr>
      <w:tr w:rsidR="00767FEA" w:rsidRPr="00240FD5" w:rsidTr="003C47B6">
        <w:trPr>
          <w:trHeight w:val="20"/>
        </w:trPr>
        <w:tc>
          <w:tcPr>
            <w:tcW w:w="10456" w:type="dxa"/>
            <w:gridSpan w:val="9"/>
            <w:shd w:val="clear" w:color="auto" w:fill="D9D9D9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jc w:val="center"/>
              <w:rPr>
                <w:b/>
                <w:spacing w:val="-8"/>
                <w:lang w:val="uk-UA"/>
              </w:rPr>
            </w:pPr>
            <w:r w:rsidRPr="006A369F">
              <w:rPr>
                <w:b/>
                <w:spacing w:val="-8"/>
                <w:lang w:val="uk-UA"/>
              </w:rPr>
              <w:t xml:space="preserve">Освітня складова </w:t>
            </w:r>
          </w:p>
        </w:tc>
      </w:tr>
      <w:tr w:rsidR="00767FEA" w:rsidRPr="00240FD5" w:rsidTr="0081478E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767FEA" w:rsidRPr="006A369F" w:rsidRDefault="00767FEA" w:rsidP="003C47B6">
            <w:pPr>
              <w:ind w:right="-108"/>
              <w:contextualSpacing/>
              <w:jc w:val="center"/>
              <w:rPr>
                <w:b/>
                <w:spacing w:val="-16"/>
                <w:lang w:val="uk-UA"/>
              </w:rPr>
            </w:pPr>
            <w:r w:rsidRPr="006A369F">
              <w:rPr>
                <w:b/>
                <w:spacing w:val="-16"/>
                <w:lang w:val="uk-UA"/>
              </w:rPr>
              <w:t>І</w:t>
            </w:r>
          </w:p>
        </w:tc>
        <w:tc>
          <w:tcPr>
            <w:tcW w:w="4927" w:type="dxa"/>
            <w:shd w:val="clear" w:color="auto" w:fill="D9D9D9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rPr>
                <w:b/>
                <w:spacing w:val="-8"/>
                <w:lang w:val="uk-UA"/>
              </w:rPr>
            </w:pPr>
            <w:r w:rsidRPr="006A369F">
              <w:rPr>
                <w:b/>
                <w:spacing w:val="-8"/>
                <w:lang w:val="uk-UA"/>
              </w:rPr>
              <w:t>Цикл загальної підготовки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3726E6" w:rsidRDefault="00767FEA" w:rsidP="00064D51">
            <w:pPr>
              <w:ind w:left="57" w:right="57"/>
              <w:contextualSpacing/>
              <w:jc w:val="center"/>
              <w:rPr>
                <w:b/>
                <w:spacing w:val="-8"/>
                <w:lang w:val="uk-UA"/>
              </w:rPr>
            </w:pPr>
            <w:r w:rsidRPr="003726E6">
              <w:rPr>
                <w:b/>
                <w:spacing w:val="-8"/>
                <w:lang w:val="uk-UA"/>
              </w:rPr>
              <w:t>2</w:t>
            </w:r>
            <w:r w:rsidR="00064D51">
              <w:rPr>
                <w:b/>
                <w:spacing w:val="-8"/>
                <w:lang w:val="uk-UA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3726E6" w:rsidRDefault="00767FEA" w:rsidP="00064D51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 w:rsidRPr="003726E6">
              <w:rPr>
                <w:b/>
                <w:spacing w:val="-18"/>
                <w:lang w:val="uk-UA"/>
              </w:rPr>
              <w:t>5</w:t>
            </w:r>
            <w:r w:rsidR="00064D51">
              <w:rPr>
                <w:b/>
                <w:spacing w:val="-18"/>
                <w:lang w:val="uk-UA"/>
              </w:rPr>
              <w:t>1</w:t>
            </w:r>
            <w:r w:rsidR="0081478E">
              <w:rPr>
                <w:b/>
                <w:spacing w:val="-18"/>
                <w:lang w:val="uk-UA"/>
              </w:rPr>
              <w:t>,1</w:t>
            </w:r>
            <w:r w:rsidRPr="003726E6">
              <w:rPr>
                <w:b/>
                <w:spacing w:val="-18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3726E6" w:rsidRDefault="00394FCD" w:rsidP="00F9290D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1</w:t>
            </w:r>
            <w:r w:rsidR="00F9290D">
              <w:rPr>
                <w:b/>
                <w:spacing w:val="-18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3726E6" w:rsidRDefault="00767FEA" w:rsidP="00394FCD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1</w:t>
            </w:r>
            <w:r w:rsidR="00394FCD">
              <w:rPr>
                <w:b/>
                <w:spacing w:val="-18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</w:tr>
      <w:tr w:rsidR="00767FEA" w:rsidRPr="00240FD5" w:rsidTr="0081478E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67FEA" w:rsidRPr="006A369F" w:rsidRDefault="00767FEA" w:rsidP="003C47B6">
            <w:pPr>
              <w:ind w:right="-108"/>
              <w:contextualSpacing/>
              <w:jc w:val="center"/>
              <w:rPr>
                <w:b/>
                <w:spacing w:val="-16"/>
                <w:lang w:val="uk-UA"/>
              </w:rPr>
            </w:pPr>
            <w:r w:rsidRPr="006A369F">
              <w:rPr>
                <w:b/>
                <w:spacing w:val="-16"/>
                <w:lang w:val="uk-UA"/>
              </w:rPr>
              <w:t>1.1.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rPr>
                <w:b/>
                <w:spacing w:val="-8"/>
                <w:lang w:val="uk-UA"/>
              </w:rPr>
            </w:pPr>
            <w:r w:rsidRPr="006A369F">
              <w:rPr>
                <w:b/>
                <w:spacing w:val="-8"/>
                <w:lang w:val="uk-UA"/>
              </w:rPr>
              <w:t>Дисципліни гуманітарної  та соціально-економічної підготовки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3726E6" w:rsidRDefault="00394FCD" w:rsidP="003C47B6">
            <w:pPr>
              <w:ind w:left="57" w:right="57"/>
              <w:contextualSpacing/>
              <w:jc w:val="center"/>
              <w:rPr>
                <w:b/>
                <w:spacing w:val="-8"/>
                <w:lang w:val="uk-UA"/>
              </w:rPr>
            </w:pPr>
            <w:r>
              <w:rPr>
                <w:b/>
                <w:spacing w:val="-8"/>
                <w:lang w:val="uk-UA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3726E6" w:rsidRDefault="00767FEA" w:rsidP="00F9290D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5</w:t>
            </w:r>
            <w:r w:rsidR="00F9290D">
              <w:rPr>
                <w:b/>
                <w:spacing w:val="-18"/>
                <w:lang w:val="uk-UA"/>
              </w:rPr>
              <w:t>1</w:t>
            </w:r>
            <w:r w:rsidR="0081478E">
              <w:rPr>
                <w:b/>
                <w:spacing w:val="-18"/>
                <w:lang w:val="uk-UA"/>
              </w:rPr>
              <w:t>,1</w:t>
            </w:r>
            <w:r>
              <w:rPr>
                <w:b/>
                <w:spacing w:val="-18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3726E6" w:rsidRDefault="00F9290D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3726E6" w:rsidRDefault="00767FEA" w:rsidP="00F9290D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1</w:t>
            </w:r>
            <w:r w:rsidR="00F9290D">
              <w:rPr>
                <w:b/>
                <w:spacing w:val="-18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</w:tr>
      <w:tr w:rsidR="00767FEA" w:rsidRPr="00240FD5" w:rsidTr="0081478E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67FEA" w:rsidRPr="00C6359B" w:rsidRDefault="00767FEA" w:rsidP="003C47B6">
            <w:pPr>
              <w:ind w:right="-108"/>
              <w:contextualSpacing/>
              <w:jc w:val="center"/>
              <w:rPr>
                <w:spacing w:val="-16"/>
                <w:lang w:val="uk-UA"/>
              </w:rPr>
            </w:pPr>
            <w:r w:rsidRPr="00C6359B">
              <w:rPr>
                <w:spacing w:val="-16"/>
                <w:lang w:val="uk-UA"/>
              </w:rPr>
              <w:t>1.1.1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67FEA" w:rsidRPr="00C6359B" w:rsidRDefault="00767FEA" w:rsidP="003C47B6">
            <w:pPr>
              <w:ind w:left="57" w:right="57"/>
              <w:contextualSpacing/>
              <w:rPr>
                <w:spacing w:val="-16"/>
                <w:lang w:val="uk-UA"/>
              </w:rPr>
            </w:pPr>
            <w:r w:rsidRPr="00C6359B">
              <w:rPr>
                <w:spacing w:val="-16"/>
                <w:lang w:val="uk-UA"/>
              </w:rPr>
              <w:t>Іноземна мова наукового та ділового спілкування (англійська)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F9290D" w:rsidRDefault="00F9290D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4132A8" w:rsidRDefault="0081478E" w:rsidP="00FC3F51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17,75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F9290D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  <w:r>
              <w:rPr>
                <w:spacing w:val="-18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F9290D" w:rsidRDefault="00F9290D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  <w:r>
              <w:rPr>
                <w:spacing w:val="-18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en-US"/>
              </w:rPr>
            </w:pPr>
          </w:p>
        </w:tc>
      </w:tr>
      <w:tr w:rsidR="00767FEA" w:rsidRPr="00240FD5" w:rsidTr="0081478E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67FEA" w:rsidRPr="00C6359B" w:rsidRDefault="00767FEA" w:rsidP="003C47B6">
            <w:pPr>
              <w:ind w:right="-108"/>
              <w:contextualSpacing/>
              <w:jc w:val="center"/>
              <w:rPr>
                <w:spacing w:val="-16"/>
                <w:lang w:val="uk-UA"/>
              </w:rPr>
            </w:pPr>
            <w:r w:rsidRPr="00C6359B">
              <w:rPr>
                <w:spacing w:val="-16"/>
                <w:lang w:val="uk-UA"/>
              </w:rPr>
              <w:t>1.1.2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67FEA" w:rsidRPr="00C6359B" w:rsidRDefault="00767FEA" w:rsidP="003C47B6">
            <w:pPr>
              <w:ind w:left="57" w:right="57"/>
              <w:contextualSpacing/>
              <w:rPr>
                <w:spacing w:val="-16"/>
                <w:lang w:val="uk-UA"/>
              </w:rPr>
            </w:pPr>
            <w:r w:rsidRPr="00C6359B">
              <w:rPr>
                <w:spacing w:val="-16"/>
                <w:lang w:val="uk-UA"/>
              </w:rPr>
              <w:t xml:space="preserve">Методи </w:t>
            </w:r>
            <w:proofErr w:type="spellStart"/>
            <w:r w:rsidRPr="00C6359B">
              <w:rPr>
                <w:spacing w:val="-16"/>
                <w:lang w:val="uk-UA"/>
              </w:rPr>
              <w:t>макро-</w:t>
            </w:r>
            <w:proofErr w:type="spellEnd"/>
            <w:r w:rsidRPr="00C6359B">
              <w:rPr>
                <w:spacing w:val="-16"/>
                <w:lang w:val="uk-UA"/>
              </w:rPr>
              <w:t xml:space="preserve"> та мікроекономічного аналізу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57" w:right="57"/>
              <w:contextualSpacing/>
              <w:jc w:val="center"/>
              <w:rPr>
                <w:spacing w:val="-8"/>
              </w:rPr>
            </w:pPr>
            <w:r w:rsidRPr="004132A8">
              <w:rPr>
                <w:spacing w:val="-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4132A8" w:rsidRDefault="00F9290D" w:rsidP="0081478E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6,</w:t>
            </w:r>
            <w:r w:rsidR="0081478E">
              <w:rPr>
                <w:spacing w:val="-8"/>
                <w:lang w:val="uk-UA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  <w:r w:rsidRPr="004132A8">
              <w:rPr>
                <w:spacing w:val="-18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  <w:tc>
          <w:tcPr>
            <w:tcW w:w="708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  <w:tc>
          <w:tcPr>
            <w:tcW w:w="709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</w:tr>
      <w:tr w:rsidR="00767FEA" w:rsidRPr="00C6359B" w:rsidTr="0081478E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67FEA" w:rsidRPr="00C6359B" w:rsidRDefault="00767FEA" w:rsidP="003C47B6">
            <w:pPr>
              <w:ind w:right="-108"/>
              <w:contextualSpacing/>
              <w:jc w:val="center"/>
              <w:rPr>
                <w:spacing w:val="-16"/>
                <w:lang w:val="uk-UA"/>
              </w:rPr>
            </w:pPr>
            <w:r w:rsidRPr="00C6359B">
              <w:rPr>
                <w:spacing w:val="-16"/>
                <w:lang w:val="uk-UA"/>
              </w:rPr>
              <w:t>1.1.</w:t>
            </w:r>
            <w:r>
              <w:rPr>
                <w:spacing w:val="-16"/>
                <w:lang w:val="en-US"/>
              </w:rPr>
              <w:t>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67FEA" w:rsidRPr="00C6359B" w:rsidRDefault="00767FEA" w:rsidP="003C47B6">
            <w:pPr>
              <w:ind w:left="57" w:right="57"/>
              <w:contextualSpacing/>
              <w:rPr>
                <w:spacing w:val="-16"/>
                <w:lang w:val="uk-UA"/>
              </w:rPr>
            </w:pPr>
            <w:r w:rsidRPr="00C6359B">
              <w:rPr>
                <w:spacing w:val="-16"/>
                <w:lang w:val="uk-UA"/>
              </w:rPr>
              <w:t xml:space="preserve">Методологія наукового дослідження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57" w:right="57"/>
              <w:contextualSpacing/>
              <w:jc w:val="center"/>
              <w:rPr>
                <w:spacing w:val="-8"/>
              </w:rPr>
            </w:pPr>
            <w:r w:rsidRPr="004132A8">
              <w:rPr>
                <w:spacing w:val="-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4132A8" w:rsidRDefault="00F9290D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6,</w:t>
            </w:r>
            <w:r w:rsidR="0081478E">
              <w:rPr>
                <w:spacing w:val="-8"/>
                <w:lang w:val="uk-UA"/>
              </w:rPr>
              <w:t>6</w:t>
            </w:r>
            <w:r>
              <w:rPr>
                <w:spacing w:val="-8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  <w:r w:rsidRPr="004132A8">
              <w:rPr>
                <w:spacing w:val="-18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  <w:tc>
          <w:tcPr>
            <w:tcW w:w="708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  <w:tc>
          <w:tcPr>
            <w:tcW w:w="709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</w:tr>
      <w:tr w:rsidR="00767FEA" w:rsidRPr="00C6359B" w:rsidTr="0081478E">
        <w:trPr>
          <w:trHeight w:val="90"/>
        </w:trPr>
        <w:tc>
          <w:tcPr>
            <w:tcW w:w="710" w:type="dxa"/>
            <w:shd w:val="clear" w:color="auto" w:fill="auto"/>
            <w:vAlign w:val="center"/>
          </w:tcPr>
          <w:p w:rsidR="00767FEA" w:rsidRPr="00C6359B" w:rsidRDefault="00767FEA" w:rsidP="003C47B6">
            <w:pPr>
              <w:ind w:right="-108"/>
              <w:contextualSpacing/>
              <w:jc w:val="center"/>
              <w:rPr>
                <w:spacing w:val="-16"/>
                <w:lang w:val="en-US"/>
              </w:rPr>
            </w:pPr>
            <w:r>
              <w:rPr>
                <w:spacing w:val="-16"/>
                <w:lang w:val="uk-UA"/>
              </w:rPr>
              <w:t>1.1.</w:t>
            </w:r>
            <w:r>
              <w:rPr>
                <w:spacing w:val="-16"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67FEA" w:rsidRPr="00C6359B" w:rsidRDefault="00767FEA" w:rsidP="003C47B6">
            <w:pPr>
              <w:ind w:left="57" w:right="57"/>
              <w:contextualSpacing/>
              <w:rPr>
                <w:spacing w:val="-16"/>
                <w:lang w:val="uk-UA"/>
              </w:rPr>
            </w:pPr>
            <w:r w:rsidRPr="00C6359B">
              <w:rPr>
                <w:spacing w:val="-16"/>
                <w:lang w:val="uk-UA"/>
              </w:rPr>
              <w:t>Проблеми сучасної філософії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57" w:right="57"/>
              <w:contextualSpacing/>
              <w:jc w:val="center"/>
              <w:rPr>
                <w:spacing w:val="-8"/>
              </w:rPr>
            </w:pPr>
            <w:r w:rsidRPr="004132A8">
              <w:rPr>
                <w:spacing w:val="-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4132A8" w:rsidRDefault="00F9290D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6,</w:t>
            </w:r>
            <w:r w:rsidR="0081478E">
              <w:rPr>
                <w:spacing w:val="-8"/>
                <w:lang w:val="uk-UA"/>
              </w:rPr>
              <w:t>6</w:t>
            </w:r>
            <w:r>
              <w:rPr>
                <w:spacing w:val="-8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  <w:r w:rsidRPr="004132A8">
              <w:rPr>
                <w:spacing w:val="-18"/>
              </w:rPr>
              <w:t>3</w:t>
            </w:r>
          </w:p>
        </w:tc>
        <w:tc>
          <w:tcPr>
            <w:tcW w:w="708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  <w:tc>
          <w:tcPr>
            <w:tcW w:w="709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</w:tr>
      <w:tr w:rsidR="00767FEA" w:rsidRPr="00C6359B" w:rsidTr="0081478E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67FEA" w:rsidRPr="00C6359B" w:rsidRDefault="00767FEA" w:rsidP="003C47B6">
            <w:pPr>
              <w:ind w:right="-108"/>
              <w:contextualSpacing/>
              <w:jc w:val="center"/>
              <w:rPr>
                <w:spacing w:val="-16"/>
              </w:rPr>
            </w:pPr>
            <w:r w:rsidRPr="00C6359B">
              <w:rPr>
                <w:spacing w:val="-16"/>
              </w:rPr>
              <w:t>1</w:t>
            </w:r>
            <w:r>
              <w:rPr>
                <w:spacing w:val="-16"/>
              </w:rPr>
              <w:t>.</w:t>
            </w:r>
            <w:r w:rsidRPr="00C6359B">
              <w:rPr>
                <w:spacing w:val="-16"/>
              </w:rPr>
              <w:t>1</w:t>
            </w:r>
            <w:r>
              <w:rPr>
                <w:spacing w:val="-16"/>
              </w:rPr>
              <w:t>.5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67FEA" w:rsidRPr="00C6359B" w:rsidRDefault="00767FEA" w:rsidP="003C47B6">
            <w:pPr>
              <w:ind w:left="57" w:right="57"/>
              <w:contextualSpacing/>
              <w:rPr>
                <w:spacing w:val="-16"/>
                <w:lang w:val="uk-UA"/>
              </w:rPr>
            </w:pPr>
            <w:r w:rsidRPr="00C6359B">
              <w:rPr>
                <w:spacing w:val="-16"/>
                <w:lang w:val="uk-UA"/>
              </w:rPr>
              <w:t>Професійна педагогіка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57" w:right="57"/>
              <w:contextualSpacing/>
              <w:jc w:val="center"/>
              <w:rPr>
                <w:spacing w:val="-8"/>
              </w:rPr>
            </w:pPr>
            <w:r w:rsidRPr="004132A8">
              <w:rPr>
                <w:spacing w:val="-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4132A8" w:rsidRDefault="00F9290D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6,</w:t>
            </w:r>
            <w:r w:rsidR="0081478E">
              <w:rPr>
                <w:spacing w:val="-8"/>
                <w:lang w:val="uk-UA"/>
              </w:rPr>
              <w:t>6</w:t>
            </w:r>
            <w:r>
              <w:rPr>
                <w:spacing w:val="-8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  <w:r w:rsidRPr="004132A8">
              <w:rPr>
                <w:spacing w:val="-18"/>
              </w:rPr>
              <w:t>3</w:t>
            </w:r>
          </w:p>
        </w:tc>
        <w:tc>
          <w:tcPr>
            <w:tcW w:w="708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  <w:tc>
          <w:tcPr>
            <w:tcW w:w="709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</w:tr>
      <w:tr w:rsidR="00767FEA" w:rsidRPr="00C6359B" w:rsidTr="0081478E">
        <w:trPr>
          <w:trHeight w:val="856"/>
        </w:trPr>
        <w:tc>
          <w:tcPr>
            <w:tcW w:w="710" w:type="dxa"/>
            <w:shd w:val="clear" w:color="auto" w:fill="auto"/>
            <w:vAlign w:val="center"/>
          </w:tcPr>
          <w:p w:rsidR="00767FEA" w:rsidRPr="00C6359B" w:rsidRDefault="00767FEA" w:rsidP="003C47B6">
            <w:pPr>
              <w:ind w:right="-108"/>
              <w:contextualSpacing/>
              <w:jc w:val="center"/>
              <w:rPr>
                <w:spacing w:val="-16"/>
                <w:lang w:val="uk-UA"/>
              </w:rPr>
            </w:pPr>
            <w:r w:rsidRPr="00C6359B">
              <w:rPr>
                <w:spacing w:val="-16"/>
                <w:lang w:val="uk-UA"/>
              </w:rPr>
              <w:t>1.1.6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67FEA" w:rsidRPr="00C6359B" w:rsidRDefault="00767FEA" w:rsidP="003C47B6">
            <w:pPr>
              <w:ind w:left="57" w:right="57"/>
              <w:contextualSpacing/>
              <w:rPr>
                <w:spacing w:val="-16"/>
                <w:lang w:val="uk-UA"/>
              </w:rPr>
            </w:pPr>
            <w:r w:rsidRPr="00C6359B">
              <w:rPr>
                <w:spacing w:val="-16"/>
                <w:lang w:val="uk-UA"/>
              </w:rPr>
              <w:t>Математичні методи і моделі в емпіричних дослідженнях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57" w:right="57"/>
              <w:contextualSpacing/>
              <w:jc w:val="center"/>
              <w:rPr>
                <w:spacing w:val="-8"/>
              </w:rPr>
            </w:pPr>
            <w:r w:rsidRPr="004132A8">
              <w:rPr>
                <w:spacing w:val="-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4132A8" w:rsidRDefault="00F9290D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6,</w:t>
            </w:r>
            <w:r w:rsidR="0081478E">
              <w:rPr>
                <w:spacing w:val="-8"/>
                <w:lang w:val="uk-UA"/>
              </w:rPr>
              <w:t>6</w:t>
            </w:r>
            <w:r>
              <w:rPr>
                <w:spacing w:val="-8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  <w:r w:rsidRPr="004132A8">
              <w:rPr>
                <w:spacing w:val="-18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  <w:tc>
          <w:tcPr>
            <w:tcW w:w="708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  <w:tc>
          <w:tcPr>
            <w:tcW w:w="709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</w:rPr>
            </w:pPr>
          </w:p>
        </w:tc>
      </w:tr>
      <w:tr w:rsidR="00767FEA" w:rsidRPr="00240FD5" w:rsidTr="0081478E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767FEA" w:rsidRPr="006A369F" w:rsidRDefault="00767FEA" w:rsidP="003C47B6">
            <w:pPr>
              <w:ind w:right="-108"/>
              <w:contextualSpacing/>
              <w:jc w:val="center"/>
              <w:rPr>
                <w:b/>
                <w:spacing w:val="-16"/>
                <w:lang w:val="uk-UA"/>
              </w:rPr>
            </w:pPr>
            <w:r w:rsidRPr="006A369F">
              <w:rPr>
                <w:b/>
                <w:spacing w:val="-16"/>
                <w:lang w:val="uk-UA"/>
              </w:rPr>
              <w:t>ІІ</w:t>
            </w:r>
          </w:p>
        </w:tc>
        <w:tc>
          <w:tcPr>
            <w:tcW w:w="4927" w:type="dxa"/>
            <w:shd w:val="clear" w:color="auto" w:fill="D9D9D9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rPr>
                <w:b/>
                <w:spacing w:val="-8"/>
                <w:lang w:val="uk-UA"/>
              </w:rPr>
            </w:pPr>
            <w:r w:rsidRPr="006A369F">
              <w:rPr>
                <w:b/>
                <w:spacing w:val="-8"/>
                <w:lang w:val="uk-UA"/>
              </w:rPr>
              <w:t>Цикл професійної підготовки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3726E6" w:rsidRDefault="00064D51" w:rsidP="003C47B6">
            <w:pPr>
              <w:ind w:left="57" w:right="57"/>
              <w:contextualSpacing/>
              <w:jc w:val="center"/>
              <w:rPr>
                <w:b/>
                <w:spacing w:val="-8"/>
                <w:lang w:val="uk-UA"/>
              </w:rPr>
            </w:pPr>
            <w:r>
              <w:rPr>
                <w:b/>
                <w:spacing w:val="-8"/>
                <w:lang w:val="uk-UA"/>
              </w:rPr>
              <w:t>22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3726E6" w:rsidRDefault="00064D51" w:rsidP="00064D51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4</w:t>
            </w:r>
            <w:r w:rsidR="0081478E">
              <w:rPr>
                <w:b/>
                <w:spacing w:val="-18"/>
                <w:lang w:val="uk-UA"/>
              </w:rPr>
              <w:t>8,</w:t>
            </w:r>
            <w:r>
              <w:rPr>
                <w:b/>
                <w:spacing w:val="-18"/>
                <w:lang w:val="uk-UA"/>
              </w:rPr>
              <w:t>9</w:t>
            </w:r>
            <w:r w:rsidR="00767FEA" w:rsidRPr="003726E6">
              <w:rPr>
                <w:b/>
                <w:spacing w:val="-18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3726E6" w:rsidRDefault="00F9290D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767FEA" w:rsidRPr="003726E6" w:rsidRDefault="00F9290D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767FEA" w:rsidRPr="003726E6" w:rsidRDefault="00F9290D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12</w:t>
            </w:r>
          </w:p>
        </w:tc>
      </w:tr>
      <w:tr w:rsidR="00767FEA" w:rsidRPr="00240FD5" w:rsidTr="0081478E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767FEA" w:rsidRPr="00BB4204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 w:rsidRPr="00BB4204">
              <w:rPr>
                <w:b/>
                <w:spacing w:val="-18"/>
                <w:lang w:val="uk-UA"/>
              </w:rPr>
              <w:t>2.1</w:t>
            </w:r>
          </w:p>
        </w:tc>
        <w:tc>
          <w:tcPr>
            <w:tcW w:w="4927" w:type="dxa"/>
            <w:shd w:val="clear" w:color="auto" w:fill="D9D9D9"/>
            <w:vAlign w:val="center"/>
          </w:tcPr>
          <w:p w:rsidR="00767FEA" w:rsidRPr="00BB4204" w:rsidRDefault="00767FEA" w:rsidP="003C47B6">
            <w:pPr>
              <w:ind w:left="-99" w:right="-68"/>
              <w:contextualSpacing/>
              <w:rPr>
                <w:b/>
                <w:spacing w:val="-18"/>
                <w:lang w:val="uk-UA"/>
              </w:rPr>
            </w:pPr>
            <w:r w:rsidRPr="00BB4204">
              <w:rPr>
                <w:b/>
                <w:spacing w:val="-18"/>
                <w:lang w:val="uk-UA"/>
              </w:rPr>
              <w:t>Цикл загальної підготовки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3726E6" w:rsidRDefault="00064D51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3726E6" w:rsidRDefault="00064D51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1</w:t>
            </w:r>
            <w:r w:rsidR="00A37439">
              <w:rPr>
                <w:b/>
                <w:spacing w:val="-18"/>
                <w:lang w:val="uk-UA"/>
              </w:rPr>
              <w:t>5,</w:t>
            </w:r>
            <w:r w:rsidR="0081478E">
              <w:rPr>
                <w:b/>
                <w:spacing w:val="-18"/>
                <w:lang w:val="uk-UA"/>
              </w:rPr>
              <w:t>5</w:t>
            </w:r>
            <w:r>
              <w:rPr>
                <w:b/>
                <w:spacing w:val="-18"/>
                <w:lang w:val="uk-UA"/>
              </w:rPr>
              <w:t>6</w:t>
            </w:r>
            <w:r w:rsidR="00767FEA" w:rsidRPr="003726E6">
              <w:rPr>
                <w:b/>
                <w:spacing w:val="-18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67FEA" w:rsidRPr="003726E6" w:rsidRDefault="00064D51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</w:tr>
      <w:tr w:rsidR="00767FEA" w:rsidRPr="00240FD5" w:rsidTr="0081478E">
        <w:trPr>
          <w:trHeight w:val="504"/>
        </w:trPr>
        <w:tc>
          <w:tcPr>
            <w:tcW w:w="710" w:type="dxa"/>
            <w:shd w:val="clear" w:color="auto" w:fill="auto"/>
            <w:vAlign w:val="center"/>
          </w:tcPr>
          <w:p w:rsidR="00767FEA" w:rsidRPr="006A369F" w:rsidRDefault="00767FEA" w:rsidP="003C47B6">
            <w:pPr>
              <w:ind w:right="-108"/>
              <w:contextualSpacing/>
              <w:jc w:val="center"/>
              <w:rPr>
                <w:b/>
                <w:spacing w:val="-16"/>
                <w:lang w:val="uk-UA"/>
              </w:rPr>
            </w:pPr>
            <w:r w:rsidRPr="00C6359B">
              <w:rPr>
                <w:spacing w:val="-16"/>
                <w:lang w:val="uk-UA"/>
              </w:rPr>
              <w:t>2.1.1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67FEA" w:rsidRPr="006A369F" w:rsidRDefault="003C47B6" w:rsidP="003C47B6">
            <w:pPr>
              <w:ind w:left="57" w:right="57"/>
              <w:contextualSpacing/>
              <w:rPr>
                <w:b/>
                <w:spacing w:val="-8"/>
                <w:lang w:val="uk-UA"/>
              </w:rPr>
            </w:pPr>
            <w:r>
              <w:rPr>
                <w:spacing w:val="-16"/>
                <w:lang w:val="uk-UA"/>
              </w:rPr>
              <w:t>Парадигми, проблеми та перспективи розвитку бухгалтерського обліку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4132A8" w:rsidRDefault="00064D51" w:rsidP="003C47B6">
            <w:pPr>
              <w:ind w:left="57" w:right="57"/>
              <w:contextualSpacing/>
              <w:jc w:val="center"/>
              <w:rPr>
                <w:b/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4132A8" w:rsidRDefault="00A37439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  <w:r>
              <w:rPr>
                <w:spacing w:val="-18"/>
                <w:lang w:val="uk-UA"/>
              </w:rPr>
              <w:t>7,</w:t>
            </w:r>
            <w:r w:rsidR="0081478E">
              <w:rPr>
                <w:spacing w:val="-18"/>
                <w:lang w:val="uk-UA"/>
              </w:rPr>
              <w:t>7</w:t>
            </w:r>
            <w:r w:rsidR="00F9290D">
              <w:rPr>
                <w:spacing w:val="-18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67FEA" w:rsidRPr="004132A8" w:rsidRDefault="00064D51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  <w:r>
              <w:rPr>
                <w:spacing w:val="-18"/>
                <w:lang w:val="uk-UA"/>
              </w:rPr>
              <w:t>3,5</w:t>
            </w:r>
          </w:p>
        </w:tc>
        <w:tc>
          <w:tcPr>
            <w:tcW w:w="709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</w:tr>
      <w:tr w:rsidR="00767FEA" w:rsidRPr="00240FD5" w:rsidTr="0081478E">
        <w:trPr>
          <w:trHeight w:val="710"/>
        </w:trPr>
        <w:tc>
          <w:tcPr>
            <w:tcW w:w="710" w:type="dxa"/>
            <w:shd w:val="clear" w:color="auto" w:fill="auto"/>
            <w:vAlign w:val="center"/>
          </w:tcPr>
          <w:p w:rsidR="00767FEA" w:rsidRPr="006A369F" w:rsidRDefault="00767FEA" w:rsidP="003C47B6">
            <w:pPr>
              <w:ind w:right="-108"/>
              <w:contextualSpacing/>
              <w:jc w:val="center"/>
              <w:rPr>
                <w:spacing w:val="-16"/>
                <w:lang w:val="uk-UA"/>
              </w:rPr>
            </w:pPr>
            <w:r w:rsidRPr="00C6359B">
              <w:rPr>
                <w:spacing w:val="-16"/>
                <w:lang w:val="uk-UA"/>
              </w:rPr>
              <w:t>2.1.2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67FEA" w:rsidRPr="00C6359B" w:rsidRDefault="003C47B6" w:rsidP="00064D51">
            <w:pPr>
              <w:ind w:left="57" w:right="57"/>
              <w:contextualSpacing/>
              <w:rPr>
                <w:spacing w:val="-16"/>
                <w:lang w:val="uk-UA"/>
              </w:rPr>
            </w:pPr>
            <w:r>
              <w:rPr>
                <w:spacing w:val="-16"/>
                <w:lang w:val="uk-UA"/>
              </w:rPr>
              <w:t>Сучасні емпіричні дослідження з аудиту</w:t>
            </w:r>
            <w:r w:rsidR="00064D51">
              <w:rPr>
                <w:spacing w:val="-16"/>
                <w:lang w:val="uk-UA"/>
              </w:rPr>
              <w:t xml:space="preserve">, </w:t>
            </w:r>
            <w:r>
              <w:rPr>
                <w:spacing w:val="-16"/>
                <w:lang w:val="uk-UA"/>
              </w:rPr>
              <w:t xml:space="preserve"> економічного аналізу</w:t>
            </w:r>
            <w:r w:rsidR="00064D51">
              <w:rPr>
                <w:spacing w:val="-16"/>
                <w:lang w:val="uk-UA"/>
              </w:rPr>
              <w:t xml:space="preserve"> та оподаткування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4132A8" w:rsidRDefault="00064D51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4132A8" w:rsidRDefault="00A37439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7,</w:t>
            </w:r>
            <w:r w:rsidR="0081478E">
              <w:rPr>
                <w:spacing w:val="-8"/>
                <w:lang w:val="uk-UA"/>
              </w:rPr>
              <w:t>7</w:t>
            </w:r>
            <w:r w:rsidR="00F9290D">
              <w:rPr>
                <w:spacing w:val="-8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67FEA" w:rsidRPr="004132A8" w:rsidRDefault="00064D51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  <w:r>
              <w:rPr>
                <w:spacing w:val="-18"/>
                <w:lang w:val="uk-UA"/>
              </w:rPr>
              <w:t>3,5</w:t>
            </w:r>
          </w:p>
        </w:tc>
        <w:tc>
          <w:tcPr>
            <w:tcW w:w="709" w:type="dxa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</w:tr>
      <w:tr w:rsidR="00767FEA" w:rsidRPr="00240FD5" w:rsidTr="0081478E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767FEA" w:rsidRPr="006A369F" w:rsidRDefault="00767FEA" w:rsidP="003C47B6">
            <w:pPr>
              <w:ind w:right="-108"/>
              <w:contextualSpacing/>
              <w:jc w:val="center"/>
              <w:rPr>
                <w:b/>
                <w:spacing w:val="-16"/>
                <w:lang w:val="uk-UA"/>
              </w:rPr>
            </w:pPr>
            <w:r>
              <w:rPr>
                <w:b/>
                <w:spacing w:val="-16"/>
                <w:lang w:val="uk-UA"/>
              </w:rPr>
              <w:t>2.2</w:t>
            </w:r>
          </w:p>
        </w:tc>
        <w:tc>
          <w:tcPr>
            <w:tcW w:w="4927" w:type="dxa"/>
            <w:shd w:val="clear" w:color="auto" w:fill="D9D9D9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rPr>
                <w:b/>
                <w:spacing w:val="-8"/>
                <w:lang w:val="uk-UA"/>
              </w:rPr>
            </w:pPr>
            <w:r w:rsidRPr="006A369F">
              <w:rPr>
                <w:b/>
                <w:lang w:val="uk-UA"/>
              </w:rPr>
              <w:t>Дисципліни вільного вибору аспіранта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3726E6" w:rsidRDefault="00064D51" w:rsidP="003C47B6">
            <w:pPr>
              <w:ind w:left="57" w:right="57"/>
              <w:contextualSpacing/>
              <w:jc w:val="center"/>
              <w:rPr>
                <w:b/>
                <w:spacing w:val="-8"/>
                <w:lang w:val="uk-UA"/>
              </w:rPr>
            </w:pPr>
            <w:r>
              <w:rPr>
                <w:b/>
                <w:spacing w:val="-8"/>
                <w:lang w:val="uk-UA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3726E6" w:rsidRDefault="00064D51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2</w:t>
            </w:r>
            <w:r w:rsidR="0081478E">
              <w:rPr>
                <w:b/>
                <w:spacing w:val="-18"/>
                <w:lang w:val="uk-UA"/>
              </w:rPr>
              <w:t>6,6</w:t>
            </w:r>
            <w:r>
              <w:rPr>
                <w:b/>
                <w:spacing w:val="-18"/>
                <w:lang w:val="uk-UA"/>
              </w:rPr>
              <w:t>7</w:t>
            </w:r>
            <w:r w:rsidR="00767FEA" w:rsidRPr="003726E6">
              <w:rPr>
                <w:b/>
                <w:spacing w:val="-18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67FEA" w:rsidRPr="003726E6" w:rsidRDefault="00F9290D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12</w:t>
            </w:r>
          </w:p>
        </w:tc>
      </w:tr>
      <w:tr w:rsidR="00767FEA" w:rsidRPr="00240FD5" w:rsidTr="0081478E">
        <w:trPr>
          <w:trHeight w:val="644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FEA" w:rsidRPr="003726E6" w:rsidRDefault="00767FEA" w:rsidP="003C47B6">
            <w:pPr>
              <w:ind w:right="-108"/>
              <w:contextualSpacing/>
              <w:jc w:val="center"/>
              <w:rPr>
                <w:b/>
                <w:spacing w:val="-16"/>
                <w:lang w:val="uk-UA"/>
              </w:rPr>
            </w:pPr>
            <w:r w:rsidRPr="003726E6">
              <w:rPr>
                <w:spacing w:val="-16"/>
                <w:lang w:val="uk-UA"/>
              </w:rPr>
              <w:t>2.2.1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FEA" w:rsidRPr="006A369F" w:rsidRDefault="003C47B6" w:rsidP="003C47B6">
            <w:pPr>
              <w:ind w:left="57" w:right="57"/>
              <w:contextualSpacing/>
              <w:rPr>
                <w:b/>
                <w:spacing w:val="-8"/>
                <w:lang w:val="uk-UA"/>
              </w:rPr>
            </w:pPr>
            <w:r>
              <w:rPr>
                <w:spacing w:val="-16"/>
                <w:lang w:val="uk-UA"/>
              </w:rPr>
              <w:t>Облікові системи в управлінні витратами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FEA" w:rsidRPr="004132A8" w:rsidRDefault="00064D51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FEA" w:rsidRPr="004132A8" w:rsidRDefault="00064D51" w:rsidP="0081478E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13,</w:t>
            </w:r>
            <w:r w:rsidR="0081478E">
              <w:rPr>
                <w:spacing w:val="-8"/>
                <w:lang w:val="uk-UA"/>
              </w:rPr>
              <w:t>33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67FEA" w:rsidRPr="004132A8" w:rsidRDefault="00F9290D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  <w:r>
              <w:rPr>
                <w:spacing w:val="-18"/>
                <w:lang w:val="uk-UA"/>
              </w:rPr>
              <w:t>6</w:t>
            </w:r>
          </w:p>
        </w:tc>
      </w:tr>
      <w:tr w:rsidR="003C47B6" w:rsidRPr="003C47B6" w:rsidTr="0081478E">
        <w:trPr>
          <w:trHeight w:val="654"/>
        </w:trPr>
        <w:tc>
          <w:tcPr>
            <w:tcW w:w="710" w:type="dxa"/>
            <w:vMerge/>
            <w:shd w:val="clear" w:color="auto" w:fill="auto"/>
            <w:vAlign w:val="center"/>
          </w:tcPr>
          <w:p w:rsidR="003C47B6" w:rsidRPr="003726E6" w:rsidRDefault="003C47B6" w:rsidP="003C47B6">
            <w:pPr>
              <w:ind w:right="-108"/>
              <w:contextualSpacing/>
              <w:rPr>
                <w:spacing w:val="-16"/>
                <w:lang w:val="uk-UA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3C47B6" w:rsidRPr="00C6359B" w:rsidRDefault="003C47B6" w:rsidP="003C47B6">
            <w:pPr>
              <w:ind w:left="57" w:right="57"/>
              <w:contextualSpacing/>
              <w:rPr>
                <w:spacing w:val="-16"/>
                <w:lang w:val="uk-UA"/>
              </w:rPr>
            </w:pPr>
            <w:r>
              <w:rPr>
                <w:spacing w:val="-16"/>
                <w:lang w:val="uk-UA"/>
              </w:rPr>
              <w:t>Стратегічний управлінський облік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47B6" w:rsidRPr="004132A8" w:rsidRDefault="003C47B6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C47B6" w:rsidRPr="004132A8" w:rsidRDefault="003C47B6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47B6" w:rsidRPr="004132A8" w:rsidRDefault="003C47B6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47B6" w:rsidRPr="004132A8" w:rsidRDefault="003C47B6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3C47B6" w:rsidRPr="004132A8" w:rsidRDefault="003C47B6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C47B6" w:rsidRPr="004132A8" w:rsidRDefault="003C47B6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</w:tr>
      <w:tr w:rsidR="00767FEA" w:rsidRPr="00240FD5" w:rsidTr="0081478E">
        <w:trPr>
          <w:trHeight w:val="30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67FEA" w:rsidRPr="003726E6" w:rsidRDefault="00767FEA" w:rsidP="003C47B6">
            <w:pPr>
              <w:ind w:right="-108"/>
              <w:contextualSpacing/>
              <w:rPr>
                <w:spacing w:val="-16"/>
                <w:lang w:val="uk-UA"/>
              </w:rPr>
            </w:pPr>
            <w:r w:rsidRPr="003726E6">
              <w:rPr>
                <w:spacing w:val="-16"/>
                <w:lang w:val="uk-UA"/>
              </w:rPr>
              <w:t>2.2.2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50C33" w:rsidRDefault="00450C33" w:rsidP="003C47B6">
            <w:pPr>
              <w:rPr>
                <w:spacing w:val="-16"/>
                <w:lang w:val="uk-UA"/>
              </w:rPr>
            </w:pPr>
          </w:p>
          <w:p w:rsidR="00767FEA" w:rsidRPr="00C6359B" w:rsidRDefault="003C47B6" w:rsidP="003C47B6">
            <w:pPr>
              <w:rPr>
                <w:spacing w:val="-16"/>
                <w:lang w:val="uk-UA"/>
              </w:rPr>
            </w:pPr>
            <w:r>
              <w:rPr>
                <w:spacing w:val="-16"/>
                <w:lang w:val="uk-UA"/>
              </w:rPr>
              <w:t>Внутрішній аудит та управління ризиками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7FEA" w:rsidRPr="004132A8" w:rsidRDefault="00064D51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6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67FEA" w:rsidRPr="004132A8" w:rsidRDefault="00064D51" w:rsidP="0081478E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13,</w:t>
            </w:r>
            <w:r w:rsidR="0081478E">
              <w:rPr>
                <w:spacing w:val="-8"/>
                <w:lang w:val="uk-UA"/>
              </w:rPr>
              <w:t>33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7FEA" w:rsidRPr="004132A8" w:rsidRDefault="00767FEA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FEA" w:rsidRPr="004132A8" w:rsidRDefault="00F9290D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  <w:r>
              <w:rPr>
                <w:spacing w:val="-18"/>
                <w:lang w:val="uk-UA"/>
              </w:rPr>
              <w:t>6</w:t>
            </w:r>
          </w:p>
        </w:tc>
      </w:tr>
      <w:tr w:rsidR="00450C33" w:rsidRPr="00240FD5" w:rsidTr="0081478E">
        <w:trPr>
          <w:trHeight w:val="1092"/>
        </w:trPr>
        <w:tc>
          <w:tcPr>
            <w:tcW w:w="710" w:type="dxa"/>
            <w:vMerge/>
            <w:shd w:val="clear" w:color="auto" w:fill="auto"/>
            <w:vAlign w:val="center"/>
          </w:tcPr>
          <w:p w:rsidR="00450C33" w:rsidRPr="006A369F" w:rsidRDefault="00450C33" w:rsidP="003C47B6">
            <w:pPr>
              <w:ind w:right="-108"/>
              <w:contextualSpacing/>
              <w:rPr>
                <w:i/>
                <w:spacing w:val="-16"/>
                <w:lang w:val="uk-UA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450C33" w:rsidRPr="00C6359B" w:rsidRDefault="00450C33" w:rsidP="003C47B6">
            <w:pPr>
              <w:ind w:left="57" w:right="-108"/>
              <w:contextualSpacing/>
              <w:rPr>
                <w:spacing w:val="-16"/>
                <w:lang w:val="uk-UA"/>
              </w:rPr>
            </w:pPr>
            <w:r>
              <w:rPr>
                <w:spacing w:val="-16"/>
                <w:lang w:val="uk-UA"/>
              </w:rPr>
              <w:t>Теорія та практика корпоративного контролю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0C33" w:rsidRPr="004132A8" w:rsidRDefault="00450C33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50C33" w:rsidRPr="004132A8" w:rsidRDefault="00450C33" w:rsidP="003C47B6">
            <w:pPr>
              <w:ind w:left="57" w:right="57"/>
              <w:contextualSpacing/>
              <w:jc w:val="center"/>
              <w:rPr>
                <w:spacing w:val="-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0C33" w:rsidRPr="004132A8" w:rsidRDefault="00450C33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0C33" w:rsidRPr="004132A8" w:rsidRDefault="00450C33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450C33" w:rsidRPr="004132A8" w:rsidRDefault="00450C33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450C33" w:rsidRPr="004132A8" w:rsidRDefault="00450C33" w:rsidP="003C47B6">
            <w:pPr>
              <w:ind w:left="-99" w:right="-68"/>
              <w:contextualSpacing/>
              <w:jc w:val="center"/>
              <w:rPr>
                <w:spacing w:val="-18"/>
                <w:lang w:val="uk-UA"/>
              </w:rPr>
            </w:pPr>
          </w:p>
        </w:tc>
      </w:tr>
      <w:tr w:rsidR="00767FEA" w:rsidRPr="00240FD5" w:rsidTr="0081478E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767FEA" w:rsidRPr="006A369F" w:rsidRDefault="00767FEA" w:rsidP="003C47B6">
            <w:pPr>
              <w:ind w:right="-108"/>
              <w:contextualSpacing/>
              <w:jc w:val="center"/>
              <w:rPr>
                <w:i/>
                <w:spacing w:val="-16"/>
                <w:lang w:val="uk-UA"/>
              </w:rPr>
            </w:pPr>
            <w:r>
              <w:rPr>
                <w:b/>
                <w:spacing w:val="-16"/>
                <w:lang w:val="uk-UA"/>
              </w:rPr>
              <w:t>ІІІ</w:t>
            </w:r>
          </w:p>
        </w:tc>
        <w:tc>
          <w:tcPr>
            <w:tcW w:w="4927" w:type="dxa"/>
            <w:shd w:val="clear" w:color="auto" w:fill="D9D9D9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rPr>
                <w:b/>
                <w:spacing w:val="-8"/>
                <w:lang w:val="uk-UA"/>
              </w:rPr>
            </w:pPr>
            <w:r w:rsidRPr="006A369F">
              <w:rPr>
                <w:b/>
                <w:spacing w:val="-8"/>
                <w:lang w:val="uk-UA"/>
              </w:rPr>
              <w:t>Педагогічна практика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EA" w:rsidRPr="003726E6" w:rsidRDefault="00767FEA" w:rsidP="003C47B6">
            <w:pPr>
              <w:ind w:left="57" w:right="57"/>
              <w:contextualSpacing/>
              <w:jc w:val="center"/>
              <w:rPr>
                <w:b/>
                <w:spacing w:val="-8"/>
                <w:lang w:val="uk-UA"/>
              </w:rPr>
            </w:pPr>
            <w:r w:rsidRPr="003726E6">
              <w:rPr>
                <w:b/>
                <w:spacing w:val="-8"/>
                <w:lang w:val="uk-UA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EA" w:rsidRPr="003726E6" w:rsidRDefault="00A37439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6,</w:t>
            </w:r>
            <w:r w:rsidR="0081478E">
              <w:rPr>
                <w:b/>
                <w:spacing w:val="-18"/>
                <w:lang w:val="uk-UA"/>
              </w:rPr>
              <w:t>6</w:t>
            </w:r>
            <w:bookmarkStart w:id="0" w:name="_GoBack"/>
            <w:bookmarkEnd w:id="0"/>
            <w:r w:rsidR="00767FEA" w:rsidRPr="003726E6">
              <w:rPr>
                <w:b/>
                <w:spacing w:val="-18"/>
                <w:lang w:val="uk-UA"/>
              </w:rPr>
              <w:t>7%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FEA" w:rsidRPr="003726E6" w:rsidRDefault="00450C33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67FEA" w:rsidRPr="003726E6" w:rsidRDefault="00767FEA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</w:p>
        </w:tc>
      </w:tr>
      <w:tr w:rsidR="00767FEA" w:rsidRPr="00240FD5" w:rsidTr="0081478E">
        <w:trPr>
          <w:trHeight w:val="20"/>
        </w:trPr>
        <w:tc>
          <w:tcPr>
            <w:tcW w:w="710" w:type="dxa"/>
            <w:shd w:val="clear" w:color="auto" w:fill="BFBFBF"/>
            <w:vAlign w:val="center"/>
          </w:tcPr>
          <w:p w:rsidR="00767FEA" w:rsidRPr="006A369F" w:rsidRDefault="00767FEA" w:rsidP="003C47B6">
            <w:pPr>
              <w:ind w:right="-108"/>
              <w:contextualSpacing/>
              <w:rPr>
                <w:i/>
                <w:spacing w:val="-16"/>
                <w:lang w:val="uk-UA"/>
              </w:rPr>
            </w:pPr>
          </w:p>
        </w:tc>
        <w:tc>
          <w:tcPr>
            <w:tcW w:w="4927" w:type="dxa"/>
            <w:shd w:val="clear" w:color="auto" w:fill="BFBFBF"/>
            <w:vAlign w:val="center"/>
          </w:tcPr>
          <w:p w:rsidR="00767FEA" w:rsidRPr="006A369F" w:rsidRDefault="00767FEA" w:rsidP="003C47B6">
            <w:pPr>
              <w:ind w:left="57" w:right="57"/>
              <w:contextualSpacing/>
              <w:rPr>
                <w:spacing w:val="12"/>
                <w:lang w:val="uk-UA"/>
              </w:rPr>
            </w:pPr>
            <w:r w:rsidRPr="006A369F">
              <w:rPr>
                <w:b/>
                <w:spacing w:val="12"/>
                <w:lang w:val="uk-UA"/>
              </w:rPr>
              <w:t>Разом</w:t>
            </w:r>
            <w:r w:rsidRPr="006A369F">
              <w:rPr>
                <w:spacing w:val="12"/>
                <w:lang w:val="uk-UA"/>
              </w:rPr>
              <w:t xml:space="preserve"> (кредитів)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67FEA" w:rsidRPr="003726E6" w:rsidRDefault="00767FEA" w:rsidP="003C47B6">
            <w:pPr>
              <w:ind w:left="57" w:right="57"/>
              <w:contextualSpacing/>
              <w:jc w:val="center"/>
              <w:rPr>
                <w:b/>
                <w:spacing w:val="-8"/>
                <w:lang w:val="uk-UA"/>
              </w:rPr>
            </w:pPr>
            <w:r w:rsidRPr="003726E6">
              <w:rPr>
                <w:b/>
                <w:spacing w:val="-8"/>
                <w:lang w:val="uk-UA"/>
              </w:rPr>
              <w:t>45</w:t>
            </w:r>
          </w:p>
        </w:tc>
        <w:tc>
          <w:tcPr>
            <w:tcW w:w="992" w:type="dxa"/>
            <w:gridSpan w:val="2"/>
            <w:shd w:val="clear" w:color="auto" w:fill="BFBFBF"/>
            <w:vAlign w:val="center"/>
          </w:tcPr>
          <w:p w:rsidR="00767FEA" w:rsidRPr="003726E6" w:rsidRDefault="00450C33" w:rsidP="003C47B6">
            <w:pPr>
              <w:ind w:left="57" w:right="-117" w:hanging="165"/>
              <w:contextualSpacing/>
              <w:jc w:val="center"/>
              <w:rPr>
                <w:b/>
                <w:spacing w:val="-8"/>
                <w:lang w:val="uk-UA"/>
              </w:rPr>
            </w:pPr>
            <w:r>
              <w:rPr>
                <w:b/>
                <w:spacing w:val="-8"/>
                <w:lang w:val="uk-UA"/>
              </w:rPr>
              <w:t>100%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67FEA" w:rsidRPr="003726E6" w:rsidRDefault="00A37439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67FEA" w:rsidRPr="003726E6" w:rsidRDefault="00450C33" w:rsidP="00A37439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1</w:t>
            </w:r>
            <w:r w:rsidR="00A37439">
              <w:rPr>
                <w:b/>
                <w:spacing w:val="-18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767FEA" w:rsidRPr="003726E6" w:rsidRDefault="00A37439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67FEA" w:rsidRPr="003726E6" w:rsidRDefault="00A37439" w:rsidP="003C47B6">
            <w:pPr>
              <w:ind w:left="-99" w:right="-68"/>
              <w:contextualSpacing/>
              <w:jc w:val="center"/>
              <w:rPr>
                <w:b/>
                <w:spacing w:val="-18"/>
                <w:lang w:val="uk-UA"/>
              </w:rPr>
            </w:pPr>
            <w:r>
              <w:rPr>
                <w:b/>
                <w:spacing w:val="-18"/>
                <w:lang w:val="uk-UA"/>
              </w:rPr>
              <w:t>12</w:t>
            </w:r>
          </w:p>
        </w:tc>
      </w:tr>
    </w:tbl>
    <w:p w:rsidR="00767FEA" w:rsidRPr="00775E8A" w:rsidRDefault="00767FEA" w:rsidP="00767FEA">
      <w:pPr>
        <w:rPr>
          <w:rFonts w:eastAsia="Times New Roman"/>
          <w:color w:val="FF0000"/>
          <w:szCs w:val="20"/>
          <w:lang w:val="uk-UA"/>
        </w:rPr>
      </w:pPr>
    </w:p>
    <w:p w:rsidR="00767FEA" w:rsidRPr="001358AA" w:rsidRDefault="00767FEA" w:rsidP="00767FEA">
      <w:pPr>
        <w:spacing w:line="360" w:lineRule="auto"/>
        <w:jc w:val="both"/>
        <w:rPr>
          <w:sz w:val="4"/>
          <w:lang w:val="uk-UA"/>
        </w:rPr>
      </w:pPr>
    </w:p>
    <w:p w:rsidR="00767FEA" w:rsidRPr="001358AA" w:rsidRDefault="00767FEA" w:rsidP="00767FEA">
      <w:pPr>
        <w:spacing w:line="360" w:lineRule="auto"/>
        <w:ind w:firstLine="567"/>
        <w:jc w:val="both"/>
        <w:rPr>
          <w:sz w:val="4"/>
          <w:lang w:val="uk-UA"/>
        </w:rPr>
        <w:sectPr w:rsidR="00767FEA" w:rsidRPr="001358AA" w:rsidSect="003C47B6">
          <w:pgSz w:w="11905" w:h="16837"/>
          <w:pgMar w:top="1021" w:right="567" w:bottom="680" w:left="1134" w:header="720" w:footer="720" w:gutter="0"/>
          <w:pgNumType w:start="2"/>
          <w:cols w:space="60"/>
          <w:noEndnote/>
        </w:sectPr>
      </w:pPr>
    </w:p>
    <w:p w:rsidR="00DC3608" w:rsidRDefault="00DC3608" w:rsidP="00767FEA">
      <w:pPr>
        <w:spacing w:line="276" w:lineRule="auto"/>
        <w:jc w:val="center"/>
        <w:rPr>
          <w:rFonts w:eastAsia="Times New Roman"/>
          <w:b/>
          <w:spacing w:val="-10"/>
          <w:sz w:val="24"/>
          <w:szCs w:val="20"/>
          <w:lang w:val="en-US"/>
        </w:rPr>
      </w:pPr>
    </w:p>
    <w:p w:rsidR="00DC3608" w:rsidRDefault="00DC3608" w:rsidP="00767FEA">
      <w:pPr>
        <w:spacing w:line="276" w:lineRule="auto"/>
        <w:jc w:val="center"/>
        <w:rPr>
          <w:rFonts w:eastAsia="Times New Roman"/>
          <w:b/>
          <w:spacing w:val="-10"/>
          <w:sz w:val="24"/>
          <w:szCs w:val="20"/>
          <w:lang w:val="en-US"/>
        </w:rPr>
      </w:pPr>
    </w:p>
    <w:p w:rsidR="00767FEA" w:rsidRDefault="00767FEA" w:rsidP="00767FEA">
      <w:pPr>
        <w:spacing w:line="276" w:lineRule="auto"/>
        <w:jc w:val="center"/>
        <w:rPr>
          <w:rFonts w:eastAsia="Times New Roman"/>
          <w:b/>
          <w:spacing w:val="-10"/>
          <w:sz w:val="26"/>
          <w:szCs w:val="26"/>
          <w:lang w:val="en-US"/>
        </w:rPr>
      </w:pPr>
      <w:r w:rsidRPr="00DC3608">
        <w:rPr>
          <w:rFonts w:eastAsia="Times New Roman"/>
          <w:b/>
          <w:spacing w:val="-10"/>
          <w:sz w:val="26"/>
          <w:szCs w:val="26"/>
          <w:lang w:val="uk-UA"/>
        </w:rPr>
        <w:t xml:space="preserve">Матриця зв’язку між навчальними дисциплінами/модулями, результатами навчання та </w:t>
      </w:r>
      <w:proofErr w:type="spellStart"/>
      <w:r w:rsidRPr="00DC3608">
        <w:rPr>
          <w:rFonts w:eastAsia="Times New Roman"/>
          <w:b/>
          <w:spacing w:val="-10"/>
          <w:sz w:val="26"/>
          <w:szCs w:val="26"/>
          <w:lang w:val="uk-UA"/>
        </w:rPr>
        <w:t>компетентностями</w:t>
      </w:r>
      <w:proofErr w:type="spellEnd"/>
      <w:r w:rsidRPr="00DC3608">
        <w:rPr>
          <w:rFonts w:eastAsia="Times New Roman"/>
          <w:b/>
          <w:spacing w:val="-10"/>
          <w:sz w:val="26"/>
          <w:szCs w:val="26"/>
          <w:lang w:val="uk-UA"/>
        </w:rPr>
        <w:t xml:space="preserve"> в освітній програмі</w:t>
      </w:r>
    </w:p>
    <w:p w:rsidR="00DC3608" w:rsidRPr="00DC3608" w:rsidRDefault="00DC3608" w:rsidP="00767FEA">
      <w:pPr>
        <w:spacing w:line="276" w:lineRule="auto"/>
        <w:jc w:val="center"/>
        <w:rPr>
          <w:rFonts w:eastAsia="Times New Roman"/>
          <w:b/>
          <w:spacing w:val="-10"/>
          <w:sz w:val="26"/>
          <w:szCs w:val="26"/>
          <w:lang w:val="en-US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560"/>
        <w:gridCol w:w="3543"/>
        <w:gridCol w:w="1134"/>
        <w:gridCol w:w="1134"/>
        <w:gridCol w:w="4678"/>
        <w:gridCol w:w="1276"/>
      </w:tblGrid>
      <w:tr w:rsidR="00767FEA" w:rsidRPr="00C21F1A" w:rsidTr="003814DE">
        <w:tc>
          <w:tcPr>
            <w:tcW w:w="2552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both"/>
              <w:rPr>
                <w:b/>
                <w:i/>
                <w:spacing w:val="-10"/>
                <w:sz w:val="18"/>
                <w:szCs w:val="18"/>
                <w:lang w:val="uk-UA"/>
              </w:rPr>
            </w:pPr>
            <w:r w:rsidRPr="00C21F1A">
              <w:rPr>
                <w:b/>
                <w:i/>
                <w:spacing w:val="-10"/>
                <w:sz w:val="18"/>
                <w:szCs w:val="18"/>
                <w:lang w:val="uk-UA"/>
              </w:rPr>
              <w:t>Загальні компетенції:</w:t>
            </w:r>
          </w:p>
        </w:tc>
        <w:tc>
          <w:tcPr>
            <w:tcW w:w="1560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b/>
                <w:i/>
                <w:spacing w:val="-10"/>
                <w:sz w:val="18"/>
                <w:szCs w:val="18"/>
                <w:lang w:val="uk-UA"/>
              </w:rPr>
            </w:pPr>
            <w:r w:rsidRPr="00C21F1A">
              <w:rPr>
                <w:b/>
                <w:i/>
                <w:spacing w:val="-10"/>
                <w:sz w:val="18"/>
                <w:szCs w:val="18"/>
                <w:lang w:val="uk-UA"/>
              </w:rPr>
              <w:t>Позначки</w:t>
            </w:r>
          </w:p>
        </w:tc>
        <w:tc>
          <w:tcPr>
            <w:tcW w:w="3543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both"/>
              <w:rPr>
                <w:b/>
                <w:i/>
                <w:spacing w:val="-10"/>
                <w:sz w:val="18"/>
                <w:szCs w:val="18"/>
                <w:lang w:val="uk-UA"/>
              </w:rPr>
            </w:pPr>
            <w:r w:rsidRPr="00C21F1A">
              <w:rPr>
                <w:b/>
                <w:i/>
                <w:spacing w:val="-10"/>
                <w:sz w:val="18"/>
                <w:szCs w:val="18"/>
                <w:lang w:val="uk-UA"/>
              </w:rPr>
              <w:t>Загальні компетенції: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b/>
                <w:i/>
                <w:spacing w:val="-10"/>
                <w:sz w:val="18"/>
                <w:szCs w:val="18"/>
                <w:lang w:val="uk-UA"/>
              </w:rPr>
            </w:pPr>
            <w:r w:rsidRPr="00C21F1A">
              <w:rPr>
                <w:b/>
                <w:i/>
                <w:spacing w:val="-10"/>
                <w:sz w:val="18"/>
                <w:szCs w:val="18"/>
                <w:lang w:val="uk-UA"/>
              </w:rPr>
              <w:t>Позначки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both"/>
              <w:rPr>
                <w:b/>
                <w:i/>
                <w:spacing w:val="-10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both"/>
              <w:rPr>
                <w:b/>
                <w:i/>
                <w:spacing w:val="-10"/>
                <w:sz w:val="18"/>
                <w:szCs w:val="18"/>
                <w:lang w:val="uk-UA"/>
              </w:rPr>
            </w:pPr>
            <w:r w:rsidRPr="00C21F1A">
              <w:rPr>
                <w:b/>
                <w:i/>
                <w:spacing w:val="-10"/>
                <w:sz w:val="18"/>
                <w:szCs w:val="18"/>
                <w:lang w:val="uk-UA"/>
              </w:rPr>
              <w:t>Фахові компетенції:</w:t>
            </w:r>
          </w:p>
        </w:tc>
        <w:tc>
          <w:tcPr>
            <w:tcW w:w="1276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b/>
                <w:i/>
                <w:spacing w:val="-10"/>
                <w:sz w:val="18"/>
                <w:szCs w:val="18"/>
                <w:lang w:val="uk-UA"/>
              </w:rPr>
            </w:pPr>
            <w:r w:rsidRPr="00C21F1A">
              <w:rPr>
                <w:b/>
                <w:i/>
                <w:spacing w:val="-10"/>
                <w:sz w:val="18"/>
                <w:szCs w:val="18"/>
                <w:lang w:val="uk-UA"/>
              </w:rPr>
              <w:t>Позначки</w:t>
            </w:r>
          </w:p>
        </w:tc>
      </w:tr>
      <w:tr w:rsidR="00767FEA" w:rsidRPr="00C21F1A" w:rsidTr="003814DE">
        <w:tc>
          <w:tcPr>
            <w:tcW w:w="2552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z w:val="18"/>
                <w:szCs w:val="18"/>
                <w:lang w:val="uk-UA"/>
              </w:rPr>
              <w:t>Науково-дослідна здатність</w:t>
            </w:r>
          </w:p>
        </w:tc>
        <w:tc>
          <w:tcPr>
            <w:tcW w:w="1560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А</w:t>
            </w:r>
          </w:p>
        </w:tc>
        <w:tc>
          <w:tcPr>
            <w:tcW w:w="3543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z w:val="18"/>
                <w:szCs w:val="18"/>
                <w:lang w:val="uk-UA"/>
              </w:rPr>
              <w:t>Компетенції роботи в науково-дослідній групі та науково-педагогічному колективі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 xml:space="preserve">Здатності </w:t>
            </w:r>
            <w:r w:rsidR="003814DE" w:rsidRPr="00C21F1A">
              <w:rPr>
                <w:spacing w:val="-10"/>
                <w:sz w:val="18"/>
                <w:szCs w:val="18"/>
                <w:lang w:val="uk-UA"/>
              </w:rPr>
              <w:t xml:space="preserve">визначати наукову проблематику, знаходити її місце в предметній області обліку, аналізу, контролю, аудиту та оподаткування, </w:t>
            </w:r>
            <w:r w:rsidRPr="00C21F1A">
              <w:rPr>
                <w:spacing w:val="-10"/>
                <w:sz w:val="18"/>
                <w:szCs w:val="18"/>
                <w:lang w:val="uk-UA"/>
              </w:rPr>
              <w:t>наукового синтезу знань та їх впровадження.</w:t>
            </w:r>
          </w:p>
        </w:tc>
        <w:tc>
          <w:tcPr>
            <w:tcW w:w="1276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І</w:t>
            </w:r>
          </w:p>
        </w:tc>
      </w:tr>
      <w:tr w:rsidR="00767FEA" w:rsidRPr="00C21F1A" w:rsidTr="003814DE">
        <w:tc>
          <w:tcPr>
            <w:tcW w:w="2552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z w:val="18"/>
                <w:szCs w:val="18"/>
                <w:lang w:val="uk-UA"/>
              </w:rPr>
              <w:t>Інноваційність</w:t>
            </w:r>
          </w:p>
        </w:tc>
        <w:tc>
          <w:tcPr>
            <w:tcW w:w="1560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Б</w:t>
            </w:r>
          </w:p>
        </w:tc>
        <w:tc>
          <w:tcPr>
            <w:tcW w:w="3543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z w:val="18"/>
                <w:szCs w:val="18"/>
                <w:lang w:val="uk-UA"/>
              </w:rPr>
              <w:t>Глобальне світобачення й міжнародна спрямованість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Здатності емоційного новаторського інтелекту</w:t>
            </w:r>
          </w:p>
        </w:tc>
        <w:tc>
          <w:tcPr>
            <w:tcW w:w="1276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К</w:t>
            </w:r>
          </w:p>
        </w:tc>
      </w:tr>
      <w:tr w:rsidR="00767FEA" w:rsidRPr="00C21F1A" w:rsidTr="003814DE">
        <w:tc>
          <w:tcPr>
            <w:tcW w:w="2552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z w:val="18"/>
                <w:szCs w:val="18"/>
                <w:lang w:val="uk-UA"/>
              </w:rPr>
              <w:t>Здатності наукової комунікації</w:t>
            </w:r>
          </w:p>
        </w:tc>
        <w:tc>
          <w:tcPr>
            <w:tcW w:w="1560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В</w:t>
            </w:r>
          </w:p>
        </w:tc>
        <w:tc>
          <w:tcPr>
            <w:tcW w:w="3543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z w:val="18"/>
                <w:szCs w:val="18"/>
                <w:lang w:val="uk-UA"/>
              </w:rPr>
              <w:t>Загально-управлінські компетентності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767FEA" w:rsidRPr="00C21F1A" w:rsidRDefault="003814DE" w:rsidP="003814DE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З</w:t>
            </w:r>
            <w:r w:rsidR="00767FEA" w:rsidRPr="00C21F1A">
              <w:rPr>
                <w:spacing w:val="-10"/>
                <w:sz w:val="18"/>
                <w:szCs w:val="18"/>
                <w:lang w:val="uk-UA"/>
              </w:rPr>
              <w:t>датності</w:t>
            </w:r>
            <w:r w:rsidRPr="00C21F1A">
              <w:rPr>
                <w:spacing w:val="-10"/>
                <w:sz w:val="18"/>
                <w:szCs w:val="18"/>
                <w:lang w:val="uk-UA"/>
              </w:rPr>
              <w:t xml:space="preserve"> системного оцінювання, розробки і вирішення проблемних завдань з удосконалення обліку, аналізу, контролю, аудиту та оподаткування, формалізації і презентації отриманих наукових результатів, визначення шляхів їх наукового та практичного застосування</w:t>
            </w:r>
          </w:p>
        </w:tc>
        <w:tc>
          <w:tcPr>
            <w:tcW w:w="1276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Л</w:t>
            </w:r>
          </w:p>
        </w:tc>
      </w:tr>
      <w:tr w:rsidR="00767FEA" w:rsidRPr="00C21F1A" w:rsidTr="003814DE">
        <w:tc>
          <w:tcPr>
            <w:tcW w:w="2552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z w:val="18"/>
                <w:szCs w:val="18"/>
                <w:lang w:val="uk-UA"/>
              </w:rPr>
              <w:t>Наукова етика</w:t>
            </w:r>
          </w:p>
        </w:tc>
        <w:tc>
          <w:tcPr>
            <w:tcW w:w="1560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Г</w:t>
            </w:r>
          </w:p>
        </w:tc>
        <w:tc>
          <w:tcPr>
            <w:tcW w:w="3543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bCs/>
                <w:spacing w:val="-8"/>
                <w:sz w:val="18"/>
                <w:szCs w:val="18"/>
                <w:lang w:val="uk-UA"/>
              </w:rPr>
              <w:t>Викладацькі здатності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767FEA" w:rsidRPr="00C21F1A" w:rsidRDefault="00DF4933" w:rsidP="003C47B6">
            <w:pPr>
              <w:spacing w:line="180" w:lineRule="exact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Управлінські</w:t>
            </w:r>
            <w:r w:rsidR="00767FEA" w:rsidRPr="00C21F1A">
              <w:rPr>
                <w:spacing w:val="-10"/>
                <w:sz w:val="18"/>
                <w:szCs w:val="18"/>
                <w:lang w:val="uk-UA"/>
              </w:rPr>
              <w:t xml:space="preserve"> здатності</w:t>
            </w:r>
          </w:p>
        </w:tc>
        <w:tc>
          <w:tcPr>
            <w:tcW w:w="1276" w:type="dxa"/>
            <w:shd w:val="clear" w:color="auto" w:fill="auto"/>
          </w:tcPr>
          <w:p w:rsidR="00767FEA" w:rsidRPr="00C21F1A" w:rsidRDefault="00767FEA" w:rsidP="003C47B6">
            <w:pPr>
              <w:spacing w:line="180" w:lineRule="exact"/>
              <w:jc w:val="center"/>
              <w:rPr>
                <w:spacing w:val="-10"/>
                <w:sz w:val="18"/>
                <w:szCs w:val="18"/>
                <w:lang w:val="uk-UA"/>
              </w:rPr>
            </w:pPr>
            <w:r w:rsidRPr="00C21F1A">
              <w:rPr>
                <w:spacing w:val="-10"/>
                <w:sz w:val="18"/>
                <w:szCs w:val="18"/>
                <w:lang w:val="uk-UA"/>
              </w:rPr>
              <w:t>М</w:t>
            </w:r>
          </w:p>
        </w:tc>
      </w:tr>
    </w:tbl>
    <w:p w:rsidR="00767FEA" w:rsidRPr="00DC3608" w:rsidRDefault="00767FEA" w:rsidP="00767FEA">
      <w:pPr>
        <w:spacing w:line="276" w:lineRule="auto"/>
        <w:jc w:val="center"/>
        <w:rPr>
          <w:rFonts w:eastAsia="Times New Roman"/>
          <w:b/>
          <w:spacing w:val="-10"/>
          <w:lang w:val="uk-UA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0064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767FEA" w:rsidRPr="005F2FD1" w:rsidTr="003C47B6">
        <w:tc>
          <w:tcPr>
            <w:tcW w:w="11908" w:type="dxa"/>
            <w:gridSpan w:val="2"/>
            <w:shd w:val="clear" w:color="auto" w:fill="auto"/>
            <w:vAlign w:val="center"/>
          </w:tcPr>
          <w:p w:rsidR="00767FEA" w:rsidRPr="005F2FD1" w:rsidRDefault="00767FEA" w:rsidP="003C47B6">
            <w:pPr>
              <w:spacing w:line="216" w:lineRule="auto"/>
              <w:contextualSpacing/>
              <w:jc w:val="center"/>
              <w:rPr>
                <w:b/>
                <w:spacing w:val="-12"/>
                <w:sz w:val="22"/>
                <w:szCs w:val="22"/>
                <w:lang w:val="uk-UA"/>
              </w:rPr>
            </w:pPr>
            <w:r w:rsidRPr="005F2FD1">
              <w:rPr>
                <w:b/>
                <w:spacing w:val="-12"/>
                <w:sz w:val="22"/>
                <w:szCs w:val="22"/>
                <w:lang w:val="uk-UA"/>
              </w:rPr>
              <w:t>Результати навчання за навчальними дисциплінами</w:t>
            </w:r>
          </w:p>
        </w:tc>
        <w:tc>
          <w:tcPr>
            <w:tcW w:w="3969" w:type="dxa"/>
            <w:gridSpan w:val="12"/>
          </w:tcPr>
          <w:p w:rsidR="00767FEA" w:rsidRPr="005F2FD1" w:rsidRDefault="00767FEA" w:rsidP="003C47B6">
            <w:pPr>
              <w:spacing w:line="216" w:lineRule="auto"/>
              <w:contextualSpacing/>
              <w:jc w:val="center"/>
              <w:rPr>
                <w:b/>
                <w:spacing w:val="-12"/>
                <w:sz w:val="22"/>
                <w:szCs w:val="22"/>
                <w:lang w:val="uk-UA"/>
              </w:rPr>
            </w:pPr>
            <w:r w:rsidRPr="005F2FD1">
              <w:rPr>
                <w:b/>
                <w:spacing w:val="-12"/>
                <w:sz w:val="22"/>
                <w:szCs w:val="22"/>
                <w:lang w:val="uk-UA"/>
              </w:rPr>
              <w:t>Компетентності</w:t>
            </w:r>
          </w:p>
        </w:tc>
      </w:tr>
      <w:tr w:rsidR="00767FEA" w:rsidRPr="005F2FD1" w:rsidTr="003C47B6">
        <w:tc>
          <w:tcPr>
            <w:tcW w:w="1844" w:type="dxa"/>
            <w:shd w:val="clear" w:color="auto" w:fill="auto"/>
            <w:vAlign w:val="center"/>
          </w:tcPr>
          <w:p w:rsidR="00767FEA" w:rsidRPr="005F2FD1" w:rsidRDefault="00767FEA" w:rsidP="003C47B6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b/>
                <w:spacing w:val="-12"/>
                <w:sz w:val="20"/>
                <w:szCs w:val="20"/>
                <w:lang w:val="uk-UA"/>
              </w:rPr>
              <w:t>Навчальні дисципліни</w:t>
            </w:r>
          </w:p>
        </w:tc>
        <w:tc>
          <w:tcPr>
            <w:tcW w:w="10064" w:type="dxa"/>
            <w:vAlign w:val="center"/>
          </w:tcPr>
          <w:p w:rsidR="00767FEA" w:rsidRPr="005F2FD1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b/>
                <w:spacing w:val="-12"/>
                <w:sz w:val="20"/>
                <w:szCs w:val="20"/>
                <w:lang w:val="uk-UA"/>
              </w:rPr>
              <w:t>Результати навчання</w:t>
            </w:r>
          </w:p>
        </w:tc>
        <w:tc>
          <w:tcPr>
            <w:tcW w:w="330" w:type="dxa"/>
            <w:vAlign w:val="center"/>
          </w:tcPr>
          <w:p w:rsidR="00767FEA" w:rsidRPr="005F2FD1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8"/>
                <w:sz w:val="20"/>
                <w:szCs w:val="20"/>
                <w:lang w:val="uk-UA"/>
              </w:rPr>
            </w:pPr>
            <w:r w:rsidRPr="005F2FD1">
              <w:rPr>
                <w:b/>
                <w:spacing w:val="-18"/>
                <w:sz w:val="20"/>
                <w:szCs w:val="20"/>
                <w:lang w:val="uk-UA"/>
              </w:rPr>
              <w:t>А</w:t>
            </w:r>
          </w:p>
        </w:tc>
        <w:tc>
          <w:tcPr>
            <w:tcW w:w="331" w:type="dxa"/>
            <w:vAlign w:val="center"/>
          </w:tcPr>
          <w:p w:rsidR="00767FEA" w:rsidRPr="009D7A1E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2"/>
                <w:sz w:val="20"/>
                <w:szCs w:val="20"/>
                <w:lang w:val="uk-UA"/>
              </w:rPr>
            </w:pPr>
            <w:r w:rsidRPr="009D7A1E">
              <w:rPr>
                <w:b/>
                <w:spacing w:val="-12"/>
                <w:sz w:val="20"/>
                <w:szCs w:val="20"/>
                <w:lang w:val="uk-UA"/>
              </w:rPr>
              <w:t>Б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767FEA" w:rsidRPr="009D7A1E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2"/>
                <w:sz w:val="20"/>
                <w:szCs w:val="20"/>
                <w:lang w:val="uk-UA"/>
              </w:rPr>
            </w:pPr>
            <w:r w:rsidRPr="009D7A1E">
              <w:rPr>
                <w:b/>
                <w:spacing w:val="-12"/>
                <w:sz w:val="20"/>
                <w:szCs w:val="20"/>
                <w:lang w:val="uk-UA"/>
              </w:rPr>
              <w:t>В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767FEA" w:rsidRPr="009D7A1E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2"/>
                <w:sz w:val="20"/>
                <w:szCs w:val="20"/>
                <w:lang w:val="uk-UA"/>
              </w:rPr>
            </w:pPr>
            <w:r w:rsidRPr="009D7A1E">
              <w:rPr>
                <w:b/>
                <w:spacing w:val="-12"/>
                <w:sz w:val="20"/>
                <w:szCs w:val="20"/>
                <w:lang w:val="uk-UA"/>
              </w:rPr>
              <w:t>Г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767FEA" w:rsidRPr="009D7A1E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2"/>
                <w:sz w:val="20"/>
                <w:szCs w:val="20"/>
                <w:lang w:val="uk-UA"/>
              </w:rPr>
            </w:pPr>
            <w:r w:rsidRPr="009D7A1E">
              <w:rPr>
                <w:b/>
                <w:spacing w:val="-12"/>
                <w:sz w:val="20"/>
                <w:szCs w:val="20"/>
                <w:lang w:val="uk-UA"/>
              </w:rPr>
              <w:t>Д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767FEA" w:rsidRPr="005F2FD1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b/>
                <w:spacing w:val="-12"/>
                <w:sz w:val="20"/>
                <w:szCs w:val="20"/>
                <w:lang w:val="uk-UA"/>
              </w:rPr>
              <w:t>Е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767FEA" w:rsidRPr="005F2FD1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b/>
                <w:spacing w:val="-12"/>
                <w:sz w:val="20"/>
                <w:szCs w:val="20"/>
                <w:lang w:val="uk-UA"/>
              </w:rPr>
              <w:t>Ж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767FEA" w:rsidRPr="005F2FD1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b/>
                <w:spacing w:val="-12"/>
                <w:sz w:val="20"/>
                <w:szCs w:val="20"/>
                <w:lang w:val="uk-UA"/>
              </w:rPr>
              <w:t>З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767FEA" w:rsidRPr="005F2FD1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b/>
                <w:spacing w:val="-12"/>
                <w:sz w:val="20"/>
                <w:szCs w:val="20"/>
                <w:lang w:val="uk-UA"/>
              </w:rPr>
              <w:t>І</w:t>
            </w:r>
          </w:p>
        </w:tc>
        <w:tc>
          <w:tcPr>
            <w:tcW w:w="331" w:type="dxa"/>
            <w:vAlign w:val="center"/>
          </w:tcPr>
          <w:p w:rsidR="00767FEA" w:rsidRPr="005F2FD1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b/>
                <w:spacing w:val="-12"/>
                <w:sz w:val="20"/>
                <w:szCs w:val="20"/>
                <w:lang w:val="uk-UA"/>
              </w:rPr>
              <w:t>К</w:t>
            </w:r>
          </w:p>
        </w:tc>
        <w:tc>
          <w:tcPr>
            <w:tcW w:w="331" w:type="dxa"/>
            <w:vAlign w:val="center"/>
          </w:tcPr>
          <w:p w:rsidR="00767FEA" w:rsidRPr="005F2FD1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b/>
                <w:spacing w:val="-12"/>
                <w:sz w:val="20"/>
                <w:szCs w:val="20"/>
                <w:lang w:val="uk-UA"/>
              </w:rPr>
              <w:t>Л</w:t>
            </w:r>
          </w:p>
        </w:tc>
        <w:tc>
          <w:tcPr>
            <w:tcW w:w="331" w:type="dxa"/>
            <w:vAlign w:val="center"/>
          </w:tcPr>
          <w:p w:rsidR="00767FEA" w:rsidRPr="005F2FD1" w:rsidRDefault="00767FEA" w:rsidP="003C47B6">
            <w:pPr>
              <w:spacing w:line="180" w:lineRule="exact"/>
              <w:contextualSpacing/>
              <w:jc w:val="center"/>
              <w:rPr>
                <w:b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b/>
                <w:spacing w:val="-12"/>
                <w:sz w:val="20"/>
                <w:szCs w:val="20"/>
                <w:lang w:val="uk-UA"/>
              </w:rPr>
              <w:t>М</w:t>
            </w:r>
          </w:p>
        </w:tc>
      </w:tr>
    </w:tbl>
    <w:p w:rsidR="00DC3608" w:rsidRPr="00DC3608" w:rsidRDefault="00DC3608">
      <w:pPr>
        <w:rPr>
          <w:sz w:val="6"/>
          <w:szCs w:val="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0064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767FEA" w:rsidRPr="005F2FD1" w:rsidTr="00DC3608">
        <w:trPr>
          <w:trHeight w:val="225"/>
          <w:tblHeader/>
        </w:trPr>
        <w:tc>
          <w:tcPr>
            <w:tcW w:w="1844" w:type="dxa"/>
            <w:shd w:val="clear" w:color="auto" w:fill="auto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1</w:t>
            </w:r>
          </w:p>
        </w:tc>
        <w:tc>
          <w:tcPr>
            <w:tcW w:w="10064" w:type="dxa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7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8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9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11</w:t>
            </w:r>
          </w:p>
        </w:tc>
        <w:tc>
          <w:tcPr>
            <w:tcW w:w="331" w:type="dxa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12</w:t>
            </w:r>
          </w:p>
        </w:tc>
        <w:tc>
          <w:tcPr>
            <w:tcW w:w="331" w:type="dxa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13</w:t>
            </w:r>
          </w:p>
        </w:tc>
        <w:tc>
          <w:tcPr>
            <w:tcW w:w="331" w:type="dxa"/>
            <w:vAlign w:val="center"/>
          </w:tcPr>
          <w:p w:rsidR="00767FEA" w:rsidRPr="00DC3608" w:rsidRDefault="00767FEA" w:rsidP="003C47B6">
            <w:pPr>
              <w:spacing w:line="140" w:lineRule="exact"/>
              <w:ind w:left="-57" w:right="-57"/>
              <w:contextualSpacing/>
              <w:jc w:val="center"/>
              <w:rPr>
                <w:spacing w:val="-20"/>
                <w:sz w:val="18"/>
                <w:szCs w:val="18"/>
                <w:lang w:val="uk-UA"/>
              </w:rPr>
            </w:pPr>
            <w:r w:rsidRPr="00DC3608">
              <w:rPr>
                <w:spacing w:val="-20"/>
                <w:sz w:val="18"/>
                <w:szCs w:val="18"/>
                <w:lang w:val="uk-UA"/>
              </w:rPr>
              <w:t>14</w:t>
            </w:r>
          </w:p>
        </w:tc>
      </w:tr>
      <w:tr w:rsidR="00767FEA" w:rsidRPr="005F2FD1" w:rsidTr="003C47B6">
        <w:tc>
          <w:tcPr>
            <w:tcW w:w="1844" w:type="dxa"/>
            <w:shd w:val="clear" w:color="auto" w:fill="auto"/>
            <w:vAlign w:val="center"/>
          </w:tcPr>
          <w:p w:rsidR="00767FEA" w:rsidRPr="005F2FD1" w:rsidRDefault="00767FEA" w:rsidP="003C47B6">
            <w:pPr>
              <w:ind w:left="57" w:right="-108"/>
              <w:contextualSpacing/>
              <w:rPr>
                <w:i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i/>
                <w:spacing w:val="-12"/>
                <w:sz w:val="20"/>
                <w:szCs w:val="20"/>
                <w:lang w:val="uk-UA"/>
              </w:rPr>
              <w:t>Іноземна мова наукового та ділового спілкування (англійська)</w:t>
            </w:r>
          </w:p>
        </w:tc>
        <w:tc>
          <w:tcPr>
            <w:tcW w:w="10064" w:type="dxa"/>
          </w:tcPr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Здатність читати оригінальну наукову літературу на іноземній мові зі спеціальності; · 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здатність оформляти здобуту з іншомовних джерел інформацію у вигляді наукової статті, перекладу, реферату, резюме; · 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здатність робити повідомлення і доповіді іноземною мовою на теми, пов'язані з науковою роботою аспіранта (здобувача);  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здійснювати професійну комунікацію на теми, пов’язані зі спеціальністю.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</w:tr>
      <w:tr w:rsidR="00767FEA" w:rsidRPr="005F2FD1" w:rsidTr="003C47B6">
        <w:tc>
          <w:tcPr>
            <w:tcW w:w="1844" w:type="dxa"/>
            <w:shd w:val="clear" w:color="auto" w:fill="auto"/>
            <w:vAlign w:val="center"/>
          </w:tcPr>
          <w:p w:rsidR="00767FEA" w:rsidRPr="005F2FD1" w:rsidRDefault="00767FEA" w:rsidP="003C47B6">
            <w:pPr>
              <w:ind w:left="57" w:right="-108"/>
              <w:contextualSpacing/>
              <w:rPr>
                <w:i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i/>
                <w:spacing w:val="-12"/>
                <w:sz w:val="20"/>
                <w:szCs w:val="20"/>
                <w:lang w:val="uk-UA"/>
              </w:rPr>
              <w:t xml:space="preserve">Методи </w:t>
            </w:r>
            <w:proofErr w:type="spellStart"/>
            <w:r w:rsidRPr="005F2FD1">
              <w:rPr>
                <w:i/>
                <w:spacing w:val="-12"/>
                <w:sz w:val="20"/>
                <w:szCs w:val="20"/>
                <w:lang w:val="uk-UA"/>
              </w:rPr>
              <w:t>макро-</w:t>
            </w:r>
            <w:proofErr w:type="spellEnd"/>
            <w:r w:rsidRPr="005F2FD1">
              <w:rPr>
                <w:i/>
                <w:spacing w:val="-12"/>
                <w:sz w:val="20"/>
                <w:szCs w:val="20"/>
                <w:lang w:val="uk-UA"/>
              </w:rPr>
              <w:t xml:space="preserve"> та мікроекономічного аналізу</w:t>
            </w:r>
          </w:p>
        </w:tc>
        <w:tc>
          <w:tcPr>
            <w:tcW w:w="10064" w:type="dxa"/>
          </w:tcPr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Здатність застосовувати </w:t>
            </w:r>
            <w:r w:rsidRPr="000948B0">
              <w:rPr>
                <w:spacing w:val="-12"/>
                <w:sz w:val="20"/>
                <w:szCs w:val="20"/>
                <w:lang w:val="uk-UA"/>
              </w:rPr>
              <w:t>методи мікро- та макроекономічного  аналізу в наукових</w:t>
            </w: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 дослідженнях проблем функціонування, розвитку  та регулювання економічних систем ринкового та транзитивного типів на різних рівнях прийняття управлінських рішень;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здатність застосовувати методи генерації ідей, оцінювання і вибору варіанта (альтернативи) 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нестандартних, більш ефективних </w:t>
            </w:r>
            <w:r w:rsidRPr="005F2FD1">
              <w:rPr>
                <w:spacing w:val="-12"/>
                <w:sz w:val="20"/>
                <w:szCs w:val="20"/>
                <w:lang w:val="uk-UA"/>
              </w:rPr>
              <w:t>рішен</w:t>
            </w:r>
            <w:r>
              <w:rPr>
                <w:spacing w:val="-12"/>
                <w:sz w:val="20"/>
                <w:szCs w:val="20"/>
                <w:lang w:val="uk-UA"/>
              </w:rPr>
              <w:t>ь</w:t>
            </w: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; 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здатність  застосовувати методи аналізу для прийняття рішень в умовах ризику та невизначеностей  (інформаційної асиметрії про </w:t>
            </w:r>
            <w:proofErr w:type="spellStart"/>
            <w:r w:rsidRPr="005F2FD1">
              <w:rPr>
                <w:spacing w:val="-12"/>
                <w:sz w:val="20"/>
                <w:szCs w:val="20"/>
                <w:lang w:val="uk-UA"/>
              </w:rPr>
              <w:t>макро-</w:t>
            </w:r>
            <w:proofErr w:type="spellEnd"/>
            <w:r w:rsidRPr="005F2FD1">
              <w:rPr>
                <w:spacing w:val="-12"/>
                <w:sz w:val="20"/>
                <w:szCs w:val="20"/>
                <w:lang w:val="uk-UA"/>
              </w:rPr>
              <w:t xml:space="preserve"> та мікроекономічні процеси в  національній економічній системі), у різних сферах діяльності (регуляторно-управлінської, бізнес-діяльності тощо).</w:t>
            </w:r>
          </w:p>
          <w:p w:rsidR="00767FEA" w:rsidRPr="00E1279B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забезпечувати інформаційну підтримку процесів мікро- та макроекономічного аналізу.</w:t>
            </w:r>
          </w:p>
        </w:tc>
        <w:tc>
          <w:tcPr>
            <w:tcW w:w="330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FFFFFF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0" w:type="dxa"/>
            <w:shd w:val="clear" w:color="auto" w:fill="auto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BC3AE7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  <w:r w:rsidRPr="00BC3AE7">
              <w:rPr>
                <w:spacing w:val="-12"/>
                <w:sz w:val="20"/>
                <w:szCs w:val="20"/>
              </w:rPr>
              <w:br/>
            </w:r>
            <w:r w:rsidRPr="00BC3AE7">
              <w:rPr>
                <w:spacing w:val="-12"/>
                <w:sz w:val="20"/>
                <w:szCs w:val="20"/>
                <w:lang w:val="en-GB"/>
              </w:rPr>
              <w:br/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BC3AE7">
              <w:rPr>
                <w:spacing w:val="-12"/>
                <w:sz w:val="20"/>
                <w:szCs w:val="20"/>
              </w:rPr>
              <w:br/>
            </w:r>
            <w:r w:rsidRPr="00BC3AE7">
              <w:rPr>
                <w:spacing w:val="-12"/>
                <w:sz w:val="20"/>
                <w:szCs w:val="20"/>
              </w:rPr>
              <w:br/>
            </w:r>
            <w:r w:rsidRPr="00BC3AE7">
              <w:rPr>
                <w:spacing w:val="-12"/>
                <w:sz w:val="20"/>
                <w:szCs w:val="20"/>
              </w:rPr>
              <w:br/>
            </w:r>
            <w:r w:rsidRPr="00BC3AE7">
              <w:rPr>
                <w:spacing w:val="-12"/>
                <w:sz w:val="20"/>
                <w:szCs w:val="20"/>
              </w:rPr>
              <w:br/>
            </w:r>
            <w:r w:rsidRPr="00BC3AE7">
              <w:rPr>
                <w:spacing w:val="-12"/>
                <w:sz w:val="20"/>
                <w:szCs w:val="20"/>
              </w:rPr>
              <w:br/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  <w:r w:rsidRPr="00BC3AE7">
              <w:rPr>
                <w:spacing w:val="-12"/>
                <w:sz w:val="20"/>
                <w:szCs w:val="20"/>
              </w:rPr>
              <w:br/>
            </w: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BC3AE7">
              <w:rPr>
                <w:spacing w:val="-12"/>
                <w:sz w:val="20"/>
                <w:szCs w:val="20"/>
                <w:lang w:val="uk-UA"/>
              </w:rPr>
              <w:t>Х</w:t>
            </w:r>
            <w:r w:rsidRPr="00BC3AE7">
              <w:rPr>
                <w:spacing w:val="-12"/>
                <w:sz w:val="20"/>
                <w:szCs w:val="20"/>
              </w:rPr>
              <w:br/>
            </w:r>
            <w:r w:rsidRPr="00BC3AE7">
              <w:rPr>
                <w:spacing w:val="-12"/>
                <w:sz w:val="20"/>
                <w:szCs w:val="20"/>
              </w:rPr>
              <w:br/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  <w:r w:rsidRPr="00BC3AE7">
              <w:rPr>
                <w:spacing w:val="-12"/>
                <w:sz w:val="20"/>
                <w:szCs w:val="20"/>
                <w:lang w:val="en-GB"/>
              </w:rPr>
              <w:br/>
              <w:t>X</w:t>
            </w:r>
            <w:r w:rsidRPr="00BC3AE7">
              <w:rPr>
                <w:spacing w:val="-12"/>
                <w:sz w:val="20"/>
                <w:szCs w:val="20"/>
                <w:lang w:val="en-GB"/>
              </w:rPr>
              <w:br/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BC3AE7">
              <w:rPr>
                <w:spacing w:val="-12"/>
                <w:sz w:val="20"/>
                <w:szCs w:val="20"/>
                <w:lang w:val="uk-UA"/>
              </w:rPr>
              <w:t>Х</w:t>
            </w:r>
            <w:r w:rsidRPr="00BC3AE7">
              <w:rPr>
                <w:spacing w:val="-12"/>
                <w:sz w:val="20"/>
                <w:szCs w:val="20"/>
              </w:rPr>
              <w:br/>
            </w:r>
            <w:r w:rsidRPr="00BC3AE7">
              <w:rPr>
                <w:spacing w:val="-12"/>
                <w:sz w:val="20"/>
                <w:szCs w:val="20"/>
              </w:rPr>
              <w:br/>
            </w:r>
            <w:r w:rsidRPr="00BC3AE7">
              <w:rPr>
                <w:spacing w:val="-12"/>
                <w:sz w:val="20"/>
                <w:szCs w:val="20"/>
              </w:rPr>
              <w:br/>
            </w:r>
            <w:r w:rsidRPr="00BC3AE7">
              <w:rPr>
                <w:spacing w:val="-12"/>
                <w:sz w:val="20"/>
                <w:szCs w:val="20"/>
              </w:rPr>
              <w:br/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</w:tr>
      <w:tr w:rsidR="00767FEA" w:rsidRPr="005F2FD1" w:rsidTr="003C47B6">
        <w:tc>
          <w:tcPr>
            <w:tcW w:w="1844" w:type="dxa"/>
            <w:shd w:val="clear" w:color="auto" w:fill="auto"/>
            <w:vAlign w:val="center"/>
          </w:tcPr>
          <w:p w:rsidR="00767FEA" w:rsidRPr="005F2FD1" w:rsidRDefault="00767FEA" w:rsidP="003C47B6">
            <w:pPr>
              <w:ind w:left="57" w:right="-108"/>
              <w:contextualSpacing/>
              <w:rPr>
                <w:i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i/>
                <w:spacing w:val="-12"/>
                <w:sz w:val="20"/>
                <w:szCs w:val="20"/>
                <w:lang w:val="uk-UA"/>
              </w:rPr>
              <w:t xml:space="preserve">Методологія наукового дослідження </w:t>
            </w:r>
          </w:p>
        </w:tc>
        <w:tc>
          <w:tcPr>
            <w:tcW w:w="10064" w:type="dxa"/>
          </w:tcPr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здійснювати постановку актуальності, мети, завдань  теми дослідження, формулювати об’єкт, предмет, наукову новизну  та інноваційність результатів дослідження;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right="-108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здатність </w:t>
            </w:r>
            <w:r>
              <w:rPr>
                <w:spacing w:val="-12"/>
                <w:sz w:val="20"/>
                <w:szCs w:val="20"/>
                <w:lang w:val="uk-UA"/>
              </w:rPr>
              <w:t>організовувати проведення групових наукових досліджень, беручи до уваги бюджетні витрати та персональні обов’язки</w:t>
            </w:r>
            <w:r w:rsidRPr="005F2FD1">
              <w:rPr>
                <w:spacing w:val="-12"/>
                <w:sz w:val="20"/>
                <w:szCs w:val="20"/>
                <w:lang w:val="uk-UA"/>
              </w:rPr>
              <w:t>;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до  здійснення критичного аналізу існуючих теорій, концепцій, поглядів, ідей і трактувань щодо досліджуваного параметру;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сформувати належне інформаційне забезпечення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, розробити логічну схему, скласти план-проект </w:t>
            </w:r>
            <w:r w:rsidRPr="005F2FD1">
              <w:rPr>
                <w:spacing w:val="-12"/>
                <w:sz w:val="20"/>
                <w:szCs w:val="20"/>
                <w:lang w:val="uk-UA"/>
              </w:rPr>
              <w:t>наукового дослідження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 з врахуванням умов обмеженого часу та ресурсів, а також мотивувати та керувати роботою інших для досягнення поставлених цілей</w:t>
            </w:r>
            <w:r w:rsidRPr="005F2FD1">
              <w:rPr>
                <w:spacing w:val="-12"/>
                <w:sz w:val="20"/>
                <w:szCs w:val="20"/>
                <w:lang w:val="uk-UA"/>
              </w:rPr>
              <w:t>; 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здатність  застосовувати традиційні та сучасні 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інноваційні </w:t>
            </w:r>
            <w:r w:rsidRPr="005F2FD1">
              <w:rPr>
                <w:spacing w:val="-12"/>
                <w:sz w:val="20"/>
                <w:szCs w:val="20"/>
                <w:lang w:val="uk-UA"/>
              </w:rPr>
              <w:t>методичні підходи щодо проведення наукового дослідження;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оформити та представити результати наукового дослідження  у вигляді тез, доповідей, статей, автореферату, монографії та дисертації-манускрипту  наукового дослідження.</w:t>
            </w:r>
          </w:p>
        </w:tc>
        <w:tc>
          <w:tcPr>
            <w:tcW w:w="330" w:type="dxa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E8013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E8013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FFFFFF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E8013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E8013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0" w:type="dxa"/>
            <w:shd w:val="clear" w:color="auto" w:fill="auto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E8013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0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E8013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20794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20794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</w:tr>
      <w:tr w:rsidR="00767FEA" w:rsidRPr="005F2FD1" w:rsidTr="003C47B6">
        <w:tc>
          <w:tcPr>
            <w:tcW w:w="1844" w:type="dxa"/>
            <w:shd w:val="clear" w:color="auto" w:fill="auto"/>
            <w:vAlign w:val="center"/>
          </w:tcPr>
          <w:p w:rsidR="00767FEA" w:rsidRPr="005F2FD1" w:rsidRDefault="00767FEA" w:rsidP="003C47B6">
            <w:pPr>
              <w:ind w:left="57" w:right="-108"/>
              <w:contextualSpacing/>
              <w:rPr>
                <w:i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i/>
                <w:spacing w:val="-12"/>
                <w:sz w:val="20"/>
                <w:szCs w:val="20"/>
                <w:lang w:val="uk-UA"/>
              </w:rPr>
              <w:lastRenderedPageBreak/>
              <w:t>Проблеми сучасної філософії</w:t>
            </w:r>
          </w:p>
        </w:tc>
        <w:tc>
          <w:tcPr>
            <w:tcW w:w="10064" w:type="dxa"/>
          </w:tcPr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усвідомлювати сутність та принципи загальної парадигми розвитку суспільства, людини, екосистеми;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засвоювати навики оперування сучасними філософськими поняттями та категоріями для творчого їх використання;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здатність сформувати бачення актуальних філософських проблем: детермінізму економічних, соціальних, політичних, правових, культурних та інших подій і явищ; 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до самоусвідомлення світоглядно-антропологічних проблем сенсу життя, свободи, щастя, безсмертя особистості;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до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 змін, постійного власного самов</w:t>
            </w:r>
            <w:r w:rsidRPr="005F2FD1">
              <w:rPr>
                <w:spacing w:val="-12"/>
                <w:sz w:val="20"/>
                <w:szCs w:val="20"/>
                <w:lang w:val="uk-UA"/>
              </w:rPr>
              <w:t>досконалення, адекватного сприйняття новизни у професійній діяльності у сучасному різноманітному та мінливому світі;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здатність застосовувати методологічні знання сучасної філософії для збагачення та розвитку власного творчого, системного, креативного мислення. </w:t>
            </w:r>
          </w:p>
        </w:tc>
        <w:tc>
          <w:tcPr>
            <w:tcW w:w="330" w:type="dxa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FFFFFF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shd w:val="clear" w:color="auto" w:fill="auto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0" w:type="dxa"/>
            <w:shd w:val="clear" w:color="auto" w:fill="auto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</w:tr>
      <w:tr w:rsidR="00767FEA" w:rsidRPr="005F2FD1" w:rsidTr="003C47B6">
        <w:tc>
          <w:tcPr>
            <w:tcW w:w="1844" w:type="dxa"/>
            <w:shd w:val="clear" w:color="auto" w:fill="auto"/>
            <w:vAlign w:val="center"/>
          </w:tcPr>
          <w:p w:rsidR="00767FEA" w:rsidRPr="005F2FD1" w:rsidRDefault="00767FEA" w:rsidP="003C47B6">
            <w:pPr>
              <w:ind w:left="57" w:right="-108"/>
              <w:contextualSpacing/>
              <w:rPr>
                <w:i/>
                <w:spacing w:val="-12"/>
                <w:sz w:val="20"/>
                <w:szCs w:val="20"/>
                <w:lang w:val="uk-UA"/>
              </w:rPr>
            </w:pPr>
            <w:r w:rsidRPr="005F2FD1">
              <w:rPr>
                <w:i/>
                <w:spacing w:val="-12"/>
                <w:sz w:val="20"/>
                <w:szCs w:val="20"/>
                <w:lang w:val="uk-UA"/>
              </w:rPr>
              <w:t>Професійна педагогіка</w:t>
            </w:r>
          </w:p>
        </w:tc>
        <w:tc>
          <w:tcPr>
            <w:tcW w:w="10064" w:type="dxa"/>
          </w:tcPr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засвоювати теоретико-прикладну базу професійної підготовки педагогічного працівника, здобуваючи  навички та уміння педагогічного спілкування в освітній сфері;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здатність сформувати систему психолого-педагогічних знань щодо змісту, мети, методів, форм організації викладацької діяльності; 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здатність об’єктивно  та </w:t>
            </w:r>
            <w:r w:rsidR="00394B0A" w:rsidRPr="005F2FD1">
              <w:rPr>
                <w:spacing w:val="-12"/>
                <w:sz w:val="20"/>
                <w:szCs w:val="20"/>
                <w:lang w:val="uk-UA"/>
              </w:rPr>
              <w:t>обґрунтов</w:t>
            </w:r>
            <w:r w:rsidR="00394B0A">
              <w:rPr>
                <w:spacing w:val="-12"/>
                <w:sz w:val="20"/>
                <w:szCs w:val="20"/>
                <w:lang w:val="uk-UA"/>
              </w:rPr>
              <w:t>а</w:t>
            </w:r>
            <w:r w:rsidR="00394B0A" w:rsidRPr="005F2FD1">
              <w:rPr>
                <w:spacing w:val="-12"/>
                <w:sz w:val="20"/>
                <w:szCs w:val="20"/>
                <w:lang w:val="uk-UA"/>
              </w:rPr>
              <w:t>но</w:t>
            </w:r>
            <w:r w:rsidRPr="005F2FD1">
              <w:rPr>
                <w:spacing w:val="-12"/>
                <w:sz w:val="20"/>
                <w:szCs w:val="20"/>
                <w:lang w:val="uk-UA"/>
              </w:rPr>
              <w:t xml:space="preserve"> діагностувати, аналізувати й  визначати  усі види й критерії поточного та підсумкового контролю знань, умінь та навичок у педагогічній діяльності;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tabs>
                <w:tab w:val="num" w:pos="175"/>
              </w:tabs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аналізувати та впроваджувати у викладацьку діяльність теоретично обґрунтовані положення-найсучаснішого педагогічного досвіду;</w:t>
            </w:r>
          </w:p>
          <w:p w:rsidR="00767FEA" w:rsidRPr="005F2FD1" w:rsidRDefault="00767FEA" w:rsidP="003C47B6">
            <w:pPr>
              <w:numPr>
                <w:ilvl w:val="0"/>
                <w:numId w:val="22"/>
              </w:numPr>
              <w:tabs>
                <w:tab w:val="num" w:pos="175"/>
              </w:tabs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F2FD1">
              <w:rPr>
                <w:spacing w:val="-12"/>
                <w:sz w:val="20"/>
                <w:szCs w:val="20"/>
                <w:lang w:val="uk-UA"/>
              </w:rPr>
              <w:t>Здатність до виконання розвиваючої  та координуючої функцій викладача у ВНЗ;</w:t>
            </w:r>
          </w:p>
        </w:tc>
        <w:tc>
          <w:tcPr>
            <w:tcW w:w="330" w:type="dxa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FFFFFF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shd w:val="clear" w:color="auto" w:fill="auto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0" w:type="dxa"/>
            <w:shd w:val="clear" w:color="auto" w:fill="auto"/>
          </w:tcPr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9D7A1E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9D7A1E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0" w:type="dxa"/>
            <w:shd w:val="clear" w:color="auto" w:fill="auto"/>
          </w:tcPr>
          <w:p w:rsidR="00767FEA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E8296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</w:tcPr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BC3AE7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BC3AE7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</w:tr>
      <w:tr w:rsidR="00767FEA" w:rsidRPr="005F2FD1" w:rsidTr="003C47B6">
        <w:tc>
          <w:tcPr>
            <w:tcW w:w="1844" w:type="dxa"/>
            <w:shd w:val="clear" w:color="auto" w:fill="auto"/>
            <w:vAlign w:val="center"/>
          </w:tcPr>
          <w:p w:rsidR="00767FEA" w:rsidRPr="005F2FD1" w:rsidRDefault="00DF4933" w:rsidP="003C47B6">
            <w:pPr>
              <w:ind w:left="57" w:right="-108"/>
              <w:contextualSpacing/>
              <w:rPr>
                <w:i/>
                <w:spacing w:val="-12"/>
                <w:sz w:val="20"/>
                <w:szCs w:val="20"/>
                <w:lang w:val="uk-UA"/>
              </w:rPr>
            </w:pPr>
            <w:r>
              <w:rPr>
                <w:i/>
                <w:spacing w:val="-12"/>
                <w:sz w:val="20"/>
                <w:szCs w:val="20"/>
                <w:lang w:val="uk-UA"/>
              </w:rPr>
              <w:t>Парадигми, проблеми та перспективи розвитку бухгалтерського обліку</w:t>
            </w:r>
          </w:p>
        </w:tc>
        <w:tc>
          <w:tcPr>
            <w:tcW w:w="10064" w:type="dxa"/>
          </w:tcPr>
          <w:p w:rsidR="00767FEA" w:rsidRPr="00126034" w:rsidRDefault="00126034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д</w:t>
            </w:r>
            <w:r w:rsidR="00835CCC" w:rsidRPr="00126034">
              <w:rPr>
                <w:spacing w:val="-12"/>
                <w:sz w:val="20"/>
                <w:szCs w:val="20"/>
                <w:lang w:val="uk-UA"/>
              </w:rPr>
              <w:t>емонструвати базові знання</w:t>
            </w:r>
            <w:r w:rsidR="002B6234" w:rsidRPr="00126034">
              <w:rPr>
                <w:spacing w:val="-12"/>
                <w:sz w:val="20"/>
                <w:szCs w:val="20"/>
                <w:lang w:val="uk-UA"/>
              </w:rPr>
              <w:t xml:space="preserve"> та розуміння парадигм бухгалтерського обліку</w:t>
            </w:r>
            <w:r w:rsidR="00767FEA" w:rsidRPr="00126034">
              <w:rPr>
                <w:spacing w:val="-12"/>
                <w:sz w:val="20"/>
                <w:szCs w:val="20"/>
                <w:lang w:val="uk-UA"/>
              </w:rPr>
              <w:t>;</w:t>
            </w:r>
            <w:r w:rsidR="002B6234" w:rsidRPr="00126034">
              <w:rPr>
                <w:spacing w:val="-12"/>
                <w:sz w:val="20"/>
                <w:szCs w:val="20"/>
                <w:lang w:val="uk-UA"/>
              </w:rPr>
              <w:t xml:space="preserve"> категорій, причинно-наслідкових та функціональних зв'язків, які існують в різних облікових системах; </w:t>
            </w:r>
          </w:p>
          <w:p w:rsidR="00FB3F3E" w:rsidRPr="00126034" w:rsidRDefault="00126034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в</w:t>
            </w:r>
            <w:r w:rsidR="00FB3F3E" w:rsidRPr="00126034">
              <w:rPr>
                <w:spacing w:val="-12"/>
                <w:sz w:val="20"/>
                <w:szCs w:val="20"/>
                <w:lang w:val="uk-UA"/>
              </w:rPr>
              <w:t>изначати проблеми теорії, методології, організації бухгалтерського обліку та оподаткування підприємств різних організаційно-правових форм, та форм власності;</w:t>
            </w:r>
          </w:p>
          <w:p w:rsidR="009959E0" w:rsidRPr="00126034" w:rsidRDefault="00126034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р</w:t>
            </w:r>
            <w:r w:rsidR="009959E0" w:rsidRPr="00126034">
              <w:rPr>
                <w:spacing w:val="-12"/>
                <w:sz w:val="20"/>
                <w:szCs w:val="20"/>
                <w:lang w:val="uk-UA"/>
              </w:rPr>
              <w:t>озуміти організаційно-економічний механізм</w:t>
            </w:r>
            <w:r w:rsidR="006B3E13" w:rsidRPr="00126034">
              <w:rPr>
                <w:spacing w:val="-12"/>
                <w:sz w:val="20"/>
                <w:szCs w:val="20"/>
                <w:lang w:val="uk-UA"/>
              </w:rPr>
              <w:t xml:space="preserve"> управління економікою та підприємствами України та визначати найбільш відповідні інформаційні моделі обліку з використанням сучасного методологічного інструментарію, організаційних форм та комп'ютерних систем і технологій обробки облікових даних;</w:t>
            </w:r>
          </w:p>
          <w:p w:rsidR="00FB3F3E" w:rsidRPr="00126034" w:rsidRDefault="00126034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о</w:t>
            </w:r>
            <w:r w:rsidR="009959E0" w:rsidRPr="00126034">
              <w:rPr>
                <w:spacing w:val="-12"/>
                <w:sz w:val="20"/>
                <w:szCs w:val="20"/>
                <w:lang w:val="uk-UA"/>
              </w:rPr>
              <w:t>бґрунтовувати</w:t>
            </w:r>
            <w:r w:rsidR="00FB3F3E" w:rsidRPr="00126034">
              <w:rPr>
                <w:spacing w:val="-12"/>
                <w:sz w:val="20"/>
                <w:szCs w:val="20"/>
                <w:lang w:val="uk-UA"/>
              </w:rPr>
              <w:t xml:space="preserve"> ефективність різних </w:t>
            </w:r>
            <w:r w:rsidR="009959E0" w:rsidRPr="00126034">
              <w:rPr>
                <w:spacing w:val="-12"/>
                <w:sz w:val="20"/>
                <w:szCs w:val="20"/>
                <w:lang w:val="uk-UA"/>
              </w:rPr>
              <w:t xml:space="preserve">управлінських рішень з використанням облікової інформації та оптимальність вибору найбільш оптимальних варіантів; </w:t>
            </w:r>
          </w:p>
          <w:p w:rsidR="00767FEA" w:rsidRPr="00126034" w:rsidRDefault="00126034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у</w:t>
            </w:r>
            <w:r w:rsidR="002B6234" w:rsidRPr="00126034">
              <w:rPr>
                <w:spacing w:val="-12"/>
                <w:sz w:val="20"/>
                <w:szCs w:val="20"/>
                <w:lang w:val="uk-UA"/>
              </w:rPr>
              <w:t xml:space="preserve">свідомлювати сутність бухгалтерського спостереження, фіксації, систематизації та узагальнення </w:t>
            </w:r>
            <w:r w:rsidR="00FB3F3E" w:rsidRPr="00126034">
              <w:rPr>
                <w:spacing w:val="-12"/>
                <w:sz w:val="20"/>
                <w:szCs w:val="20"/>
                <w:lang w:val="uk-UA"/>
              </w:rPr>
              <w:t>облікової інформації</w:t>
            </w:r>
            <w:r w:rsidRPr="00126034">
              <w:rPr>
                <w:spacing w:val="-12"/>
                <w:sz w:val="20"/>
                <w:szCs w:val="20"/>
                <w:lang w:val="uk-UA"/>
              </w:rPr>
              <w:t xml:space="preserve">, </w:t>
            </w:r>
            <w:r w:rsidR="00767FEA" w:rsidRPr="00126034">
              <w:rPr>
                <w:spacing w:val="-12"/>
                <w:sz w:val="20"/>
                <w:szCs w:val="20"/>
                <w:lang w:val="uk-UA"/>
              </w:rPr>
              <w:t>здатність обробляти отриману інформацію за допомогою спеціальних програм та економіко-математичних моделей</w:t>
            </w:r>
            <w:r w:rsidRPr="00126034">
              <w:rPr>
                <w:spacing w:val="-12"/>
                <w:sz w:val="20"/>
                <w:szCs w:val="20"/>
                <w:lang w:val="uk-UA"/>
              </w:rPr>
              <w:t xml:space="preserve">; </w:t>
            </w:r>
          </w:p>
          <w:p w:rsidR="00126034" w:rsidRDefault="00767FEA" w:rsidP="00126034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26034">
              <w:rPr>
                <w:spacing w:val="-12"/>
                <w:sz w:val="20"/>
                <w:szCs w:val="20"/>
                <w:lang w:val="uk-UA"/>
              </w:rPr>
              <w:t xml:space="preserve">здатність до перевірки економіко-математичної моделі  на адекватність результатам спостережень, обговорення </w:t>
            </w:r>
            <w:r w:rsidR="00126034">
              <w:rPr>
                <w:spacing w:val="-12"/>
                <w:sz w:val="20"/>
                <w:szCs w:val="20"/>
                <w:lang w:val="uk-UA"/>
              </w:rPr>
              <w:t xml:space="preserve"> отриманих </w:t>
            </w:r>
            <w:r w:rsidRPr="00126034">
              <w:rPr>
                <w:spacing w:val="-12"/>
                <w:sz w:val="20"/>
                <w:szCs w:val="20"/>
                <w:lang w:val="uk-UA"/>
              </w:rPr>
              <w:t xml:space="preserve">результатів, розумінняй інтерпретації </w:t>
            </w:r>
            <w:r w:rsidR="00126034">
              <w:rPr>
                <w:spacing w:val="-12"/>
                <w:sz w:val="20"/>
                <w:szCs w:val="20"/>
                <w:lang w:val="uk-UA"/>
              </w:rPr>
              <w:t xml:space="preserve">їх </w:t>
            </w:r>
            <w:r w:rsidRPr="00126034">
              <w:rPr>
                <w:spacing w:val="-12"/>
                <w:sz w:val="20"/>
                <w:szCs w:val="20"/>
                <w:lang w:val="uk-UA"/>
              </w:rPr>
              <w:t>економічної сутності</w:t>
            </w:r>
            <w:r w:rsidR="00126034">
              <w:rPr>
                <w:spacing w:val="-12"/>
                <w:sz w:val="20"/>
                <w:szCs w:val="20"/>
                <w:lang w:val="uk-UA"/>
              </w:rPr>
              <w:t>;</w:t>
            </w:r>
          </w:p>
          <w:p w:rsidR="00D6313F" w:rsidRDefault="006D276A" w:rsidP="00D6313F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формувати й аналізувати фінансову, управлінську, інтегровану, не фінансову звітність та інтерпретувати</w:t>
            </w:r>
            <w:r w:rsidR="00D6313F">
              <w:rPr>
                <w:spacing w:val="-12"/>
                <w:sz w:val="20"/>
                <w:szCs w:val="20"/>
                <w:lang w:val="uk-UA"/>
              </w:rPr>
              <w:t xml:space="preserve"> отриману інформацію для управлінських рішень, усувати проблеми звітного відображення даних обліку; </w:t>
            </w:r>
          </w:p>
          <w:p w:rsidR="00D6313F" w:rsidRDefault="00D6313F" w:rsidP="00D6313F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передбачати перспективи розвитку облікових систем та шляхи їх застосування  в управлінні  діяльністю суб'єктів господарювання різних ієрархічних рівнів;</w:t>
            </w:r>
          </w:p>
          <w:p w:rsidR="009E0D3F" w:rsidRPr="00126034" w:rsidRDefault="00290870" w:rsidP="006D276A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проявляти самостійність і відповідальність у роботі, професійну повагу до етичних принципів бухгалтерів принципів, демонструвати повагу до індивідуального і культурного різноманіття</w:t>
            </w:r>
          </w:p>
        </w:tc>
        <w:tc>
          <w:tcPr>
            <w:tcW w:w="330" w:type="dxa"/>
          </w:tcPr>
          <w:p w:rsidR="00D77E24" w:rsidRDefault="00D77E24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D77E24" w:rsidRDefault="00D77E24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Default="00767FEA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t>X</w:t>
            </w:r>
            <w:r w:rsidRPr="00D77E24">
              <w:rPr>
                <w:spacing w:val="-12"/>
                <w:sz w:val="20"/>
                <w:szCs w:val="20"/>
                <w:lang w:val="en-GB"/>
              </w:rPr>
              <w:br/>
            </w:r>
          </w:p>
          <w:p w:rsidR="00BD7545" w:rsidRPr="00526D32" w:rsidRDefault="00BD7545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77E24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t>X</w:t>
            </w:r>
            <w:r w:rsidR="00EF37C0" w:rsidRPr="00D77E24">
              <w:rPr>
                <w:spacing w:val="-12"/>
                <w:sz w:val="20"/>
                <w:szCs w:val="20"/>
                <w:lang w:val="en-GB"/>
              </w:rPr>
              <w:t>XX</w:t>
            </w:r>
          </w:p>
        </w:tc>
        <w:tc>
          <w:tcPr>
            <w:tcW w:w="331" w:type="dxa"/>
          </w:tcPr>
          <w:p w:rsidR="00D77E24" w:rsidRDefault="00D77E24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D77E24" w:rsidRDefault="00D77E24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77E24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t xml:space="preserve">X </w:t>
            </w:r>
            <w:proofErr w:type="spellStart"/>
            <w:r w:rsidRPr="00D77E24">
              <w:rPr>
                <w:spacing w:val="-12"/>
                <w:sz w:val="20"/>
                <w:szCs w:val="20"/>
                <w:lang w:val="en-GB"/>
              </w:rPr>
              <w:t>X</w:t>
            </w:r>
            <w:proofErr w:type="spellEnd"/>
          </w:p>
        </w:tc>
        <w:tc>
          <w:tcPr>
            <w:tcW w:w="331" w:type="dxa"/>
            <w:shd w:val="clear" w:color="auto" w:fill="FFFFFF"/>
          </w:tcPr>
          <w:p w:rsidR="00D77E24" w:rsidRPr="00D77E24" w:rsidRDefault="00767FEA" w:rsidP="00D77E24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br/>
            </w:r>
            <w:r w:rsidR="00D77E24" w:rsidRPr="00D77E24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BD7545" w:rsidRPr="00D77E24" w:rsidRDefault="00767FEA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br/>
            </w:r>
            <w:r w:rsidR="00BD7545" w:rsidRPr="00D77E24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F37C0" w:rsidRDefault="00EF37C0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77E24" w:rsidRDefault="00EF37C0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t>X XX</w:t>
            </w:r>
          </w:p>
        </w:tc>
        <w:tc>
          <w:tcPr>
            <w:tcW w:w="331" w:type="dxa"/>
            <w:shd w:val="clear" w:color="auto" w:fill="auto"/>
          </w:tcPr>
          <w:p w:rsidR="00767FEA" w:rsidRP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F37C0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77E24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0" w:type="dxa"/>
            <w:shd w:val="clear" w:color="auto" w:fill="auto"/>
          </w:tcPr>
          <w:p w:rsidR="00767FEA" w:rsidRP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767FEA" w:rsidRP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767FEA" w:rsidRPr="00D77E24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526D32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77E24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D77E24">
              <w:rPr>
                <w:spacing w:val="-12"/>
                <w:sz w:val="20"/>
                <w:szCs w:val="20"/>
                <w:lang w:val="en-GB"/>
              </w:rPr>
              <w:t>X X</w:t>
            </w:r>
            <w:r w:rsidR="00EF37C0" w:rsidRPr="00D77E24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D77E24" w:rsidRPr="00DD3195" w:rsidRDefault="00D77E24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BD7545" w:rsidRPr="00DD3195" w:rsidRDefault="00767FEA" w:rsidP="00BD754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  <w:r w:rsidRPr="00DD3195">
              <w:rPr>
                <w:spacing w:val="-12"/>
                <w:sz w:val="20"/>
                <w:szCs w:val="20"/>
                <w:lang w:val="uk-UA"/>
              </w:rPr>
              <w:br/>
            </w:r>
            <w:r w:rsidR="00BD7545"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 xml:space="preserve">X </w:t>
            </w: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D77E24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BD7545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BD7545" w:rsidRPr="00DD3195" w:rsidRDefault="00BD7545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BD7545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  <w:r w:rsidR="00526D32" w:rsidRPr="00DD3195">
              <w:rPr>
                <w:spacing w:val="-12"/>
                <w:sz w:val="20"/>
                <w:szCs w:val="20"/>
                <w:lang w:val="uk-UA"/>
              </w:rPr>
              <w:t>XX</w:t>
            </w:r>
            <w:r w:rsidR="00EF37C0" w:rsidRPr="00DD3195">
              <w:rPr>
                <w:spacing w:val="-12"/>
                <w:sz w:val="20"/>
                <w:szCs w:val="20"/>
                <w:lang w:val="uk-UA"/>
              </w:rPr>
              <w:t>XXX</w:t>
            </w:r>
          </w:p>
        </w:tc>
        <w:tc>
          <w:tcPr>
            <w:tcW w:w="331" w:type="dxa"/>
            <w:shd w:val="clear" w:color="auto" w:fill="auto"/>
          </w:tcPr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BD7545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BD7545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F37C0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EF37C0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</w:tc>
        <w:tc>
          <w:tcPr>
            <w:tcW w:w="330" w:type="dxa"/>
            <w:shd w:val="clear" w:color="auto" w:fill="auto"/>
          </w:tcPr>
          <w:p w:rsidR="00D77E24" w:rsidRPr="00DD3195" w:rsidRDefault="00D77E24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D77E24" w:rsidRPr="00DD3195" w:rsidRDefault="00D77E24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BD7545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  <w:r w:rsidR="00BD7545"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BD7545" w:rsidRPr="00DD3195" w:rsidRDefault="00BD7545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BD7545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  <w:r w:rsidR="00526D32" w:rsidRPr="00DD3195">
              <w:rPr>
                <w:spacing w:val="-12"/>
                <w:sz w:val="20"/>
                <w:szCs w:val="20"/>
                <w:lang w:val="uk-UA"/>
              </w:rPr>
              <w:t>X</w:t>
            </w:r>
            <w:r w:rsidR="00EF37C0" w:rsidRPr="00DD3195">
              <w:rPr>
                <w:spacing w:val="-12"/>
                <w:sz w:val="20"/>
                <w:szCs w:val="20"/>
                <w:lang w:val="uk-UA"/>
              </w:rPr>
              <w:t>XXX</w:t>
            </w:r>
            <w:r w:rsidR="00DD3195"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</w:tc>
        <w:tc>
          <w:tcPr>
            <w:tcW w:w="331" w:type="dxa"/>
          </w:tcPr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526D32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526D32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  <w:r w:rsidR="00EF37C0"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</w:tc>
        <w:tc>
          <w:tcPr>
            <w:tcW w:w="331" w:type="dxa"/>
          </w:tcPr>
          <w:p w:rsidR="00D77E24" w:rsidRPr="00DD3195" w:rsidRDefault="00D77E24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D77E24" w:rsidRPr="00DD3195" w:rsidRDefault="00D77E24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  <w:r w:rsidR="00BD7545" w:rsidRPr="00DD3195">
              <w:rPr>
                <w:spacing w:val="-12"/>
                <w:sz w:val="20"/>
                <w:szCs w:val="20"/>
                <w:lang w:val="uk-UA"/>
              </w:rPr>
              <w:t>XX</w:t>
            </w:r>
            <w:r w:rsidR="00526D32" w:rsidRPr="00DD3195">
              <w:rPr>
                <w:spacing w:val="-12"/>
                <w:sz w:val="20"/>
                <w:szCs w:val="20"/>
                <w:lang w:val="uk-UA"/>
              </w:rPr>
              <w:t>X</w:t>
            </w:r>
            <w:r w:rsidR="00EF37C0" w:rsidRPr="00DD3195">
              <w:rPr>
                <w:spacing w:val="-12"/>
                <w:sz w:val="20"/>
                <w:szCs w:val="20"/>
                <w:lang w:val="uk-UA"/>
              </w:rPr>
              <w:t>XXX</w:t>
            </w:r>
            <w:r w:rsidR="00DD3195"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</w:tc>
        <w:tc>
          <w:tcPr>
            <w:tcW w:w="331" w:type="dxa"/>
          </w:tcPr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BD7545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767FEA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BD7545" w:rsidRPr="00DD3195" w:rsidRDefault="00767FEA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  <w:p w:rsidR="00BD7545" w:rsidRPr="00DD3195" w:rsidRDefault="00BD7545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767FEA" w:rsidRPr="00DD3195" w:rsidRDefault="00BD7545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DD3195">
              <w:rPr>
                <w:spacing w:val="-12"/>
                <w:sz w:val="20"/>
                <w:szCs w:val="20"/>
                <w:lang w:val="uk-UA"/>
              </w:rPr>
              <w:t>X X</w:t>
            </w:r>
            <w:r w:rsidR="00526D32" w:rsidRPr="00DD3195">
              <w:rPr>
                <w:spacing w:val="-12"/>
                <w:sz w:val="20"/>
                <w:szCs w:val="20"/>
                <w:lang w:val="uk-UA"/>
              </w:rPr>
              <w:t>X</w:t>
            </w:r>
            <w:r w:rsidR="00EF37C0" w:rsidRPr="00DD3195">
              <w:rPr>
                <w:spacing w:val="-12"/>
                <w:sz w:val="20"/>
                <w:szCs w:val="20"/>
                <w:lang w:val="uk-UA"/>
              </w:rPr>
              <w:t>XXX</w:t>
            </w:r>
            <w:r w:rsidR="00DD3195" w:rsidRPr="00DD3195">
              <w:rPr>
                <w:spacing w:val="-12"/>
                <w:sz w:val="20"/>
                <w:szCs w:val="20"/>
                <w:lang w:val="uk-UA"/>
              </w:rPr>
              <w:t>X</w:t>
            </w:r>
          </w:p>
        </w:tc>
      </w:tr>
      <w:tr w:rsidR="00E3500D" w:rsidRPr="005F2FD1" w:rsidTr="00E3500D">
        <w:tc>
          <w:tcPr>
            <w:tcW w:w="1844" w:type="dxa"/>
            <w:shd w:val="clear" w:color="auto" w:fill="auto"/>
            <w:vAlign w:val="center"/>
          </w:tcPr>
          <w:p w:rsidR="00E3500D" w:rsidRPr="005F2FD1" w:rsidRDefault="00E3500D" w:rsidP="003C47B6">
            <w:pPr>
              <w:ind w:left="57" w:right="-108"/>
              <w:contextualSpacing/>
              <w:rPr>
                <w:i/>
                <w:spacing w:val="-12"/>
                <w:sz w:val="20"/>
                <w:szCs w:val="20"/>
                <w:lang w:val="uk-UA"/>
              </w:rPr>
            </w:pPr>
            <w:r>
              <w:rPr>
                <w:i/>
                <w:spacing w:val="-12"/>
                <w:sz w:val="20"/>
                <w:szCs w:val="20"/>
                <w:lang w:val="uk-UA"/>
              </w:rPr>
              <w:t xml:space="preserve">Сучасні наукові й емпіричні дослідження з аудиту, економічного аналізу та оподаткування </w:t>
            </w:r>
          </w:p>
        </w:tc>
        <w:tc>
          <w:tcPr>
            <w:tcW w:w="10064" w:type="dxa"/>
          </w:tcPr>
          <w:p w:rsidR="00E3500D" w:rsidRPr="0019543C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9543C">
              <w:rPr>
                <w:spacing w:val="-12"/>
                <w:sz w:val="20"/>
                <w:szCs w:val="20"/>
                <w:lang w:val="uk-UA"/>
              </w:rPr>
              <w:t xml:space="preserve">демонструвати здатність до критичного аналізу та абстрактного логічного мислення, вміти застосовувати аудиторське судження та діяти з позиції професійного скептицизму;  </w:t>
            </w:r>
          </w:p>
          <w:p w:rsidR="00E3500D" w:rsidRPr="0019543C" w:rsidRDefault="00E3500D" w:rsidP="00A21E64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9543C">
              <w:rPr>
                <w:spacing w:val="-12"/>
                <w:sz w:val="20"/>
                <w:szCs w:val="20"/>
                <w:lang w:val="uk-UA"/>
              </w:rPr>
              <w:t>обґрунтовано визначати пріоритети наукових й емпіричних досліджень у галузі аудиту, економічного аналізу та оподаткування;</w:t>
            </w:r>
          </w:p>
          <w:p w:rsidR="00E3500D" w:rsidRPr="0019543C" w:rsidRDefault="00E3500D" w:rsidP="00C21F1A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9543C">
              <w:rPr>
                <w:spacing w:val="-12"/>
                <w:sz w:val="20"/>
                <w:szCs w:val="20"/>
                <w:lang w:val="uk-UA"/>
              </w:rPr>
              <w:t xml:space="preserve">виявляти, аналізувати та вирішувати теоретико-методологічні проблеми розвитку економічного аналізу на </w:t>
            </w:r>
            <w:proofErr w:type="spellStart"/>
            <w:r w:rsidRPr="0019543C">
              <w:rPr>
                <w:spacing w:val="-12"/>
                <w:sz w:val="20"/>
                <w:szCs w:val="20"/>
                <w:lang w:val="uk-UA"/>
              </w:rPr>
              <w:t>макро-</w:t>
            </w:r>
            <w:proofErr w:type="spellEnd"/>
            <w:r w:rsidR="00E9391A">
              <w:rPr>
                <w:spacing w:val="-12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9391A">
              <w:rPr>
                <w:spacing w:val="-12"/>
                <w:sz w:val="20"/>
                <w:szCs w:val="20"/>
                <w:lang w:val="uk-UA"/>
              </w:rPr>
              <w:t>мезо-</w:t>
            </w:r>
            <w:proofErr w:type="spellEnd"/>
            <w:r w:rsidRPr="0019543C">
              <w:rPr>
                <w:spacing w:val="-12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19543C">
              <w:rPr>
                <w:spacing w:val="-12"/>
                <w:sz w:val="20"/>
                <w:szCs w:val="20"/>
                <w:lang w:val="uk-UA"/>
              </w:rPr>
              <w:t>мікрорівнях</w:t>
            </w:r>
            <w:proofErr w:type="spellEnd"/>
            <w:r w:rsidRPr="0019543C">
              <w:rPr>
                <w:spacing w:val="-12"/>
                <w:sz w:val="20"/>
                <w:szCs w:val="20"/>
                <w:lang w:val="uk-UA"/>
              </w:rPr>
              <w:t>;</w:t>
            </w:r>
          </w:p>
          <w:p w:rsidR="00E3500D" w:rsidRPr="0019543C" w:rsidRDefault="00E3500D" w:rsidP="00C21F1A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9543C">
              <w:rPr>
                <w:spacing w:val="-12"/>
                <w:sz w:val="20"/>
                <w:szCs w:val="20"/>
                <w:lang w:val="uk-UA"/>
              </w:rPr>
              <w:t>демонструвати знання методів та інструментів економічного аналізу у процесі підготовки альтернативних варіантів управлінських рішень в умовах невизначеності та ризику;</w:t>
            </w:r>
          </w:p>
          <w:p w:rsidR="00E3500D" w:rsidRPr="0019543C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9543C">
              <w:rPr>
                <w:spacing w:val="-12"/>
                <w:sz w:val="20"/>
                <w:szCs w:val="20"/>
                <w:lang w:val="uk-UA"/>
              </w:rPr>
              <w:t>застосовувати методи кількісного (статистико-математичного) аналізу для дослідження чинників, що впливають на результативність аудиторських процедур;</w:t>
            </w:r>
          </w:p>
          <w:p w:rsidR="00E3500D" w:rsidRPr="0019543C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9543C">
              <w:rPr>
                <w:spacing w:val="-12"/>
                <w:sz w:val="20"/>
                <w:szCs w:val="20"/>
                <w:lang w:val="uk-UA"/>
              </w:rPr>
              <w:t>вміти збирати релевантну інформацію про об’єкти  дослідження (аудиторські докази), працювати в умовах конфіденційних відносин зі сторонами інформаційного обміну;</w:t>
            </w:r>
          </w:p>
          <w:p w:rsidR="00E3500D" w:rsidRPr="0019543C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9543C">
              <w:rPr>
                <w:spacing w:val="-12"/>
                <w:sz w:val="20"/>
                <w:szCs w:val="20"/>
                <w:lang w:val="uk-UA"/>
              </w:rPr>
              <w:lastRenderedPageBreak/>
              <w:t>демонструвати здатність працювати в режимі консультування та/або навчання з питань аудиту, економічного аналізу та оподаткування;</w:t>
            </w:r>
          </w:p>
          <w:p w:rsidR="00E3500D" w:rsidRPr="0019543C" w:rsidRDefault="00E3500D" w:rsidP="0019543C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9543C">
              <w:rPr>
                <w:spacing w:val="-12"/>
                <w:sz w:val="20"/>
                <w:szCs w:val="20"/>
                <w:lang w:val="uk-UA"/>
              </w:rPr>
              <w:t>представляти, обговорювати і захищати свою професійну думку шляхом формальних, неформальних, письмових та усних комунікацій</w:t>
            </w:r>
          </w:p>
        </w:tc>
        <w:tc>
          <w:tcPr>
            <w:tcW w:w="330" w:type="dxa"/>
          </w:tcPr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  <w:r>
              <w:rPr>
                <w:spacing w:val="-18"/>
                <w:sz w:val="20"/>
                <w:szCs w:val="20"/>
                <w:lang w:val="uk-UA"/>
              </w:rPr>
              <w:t>Х</w:t>
            </w: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  <w:r>
              <w:rPr>
                <w:spacing w:val="-18"/>
                <w:sz w:val="20"/>
                <w:szCs w:val="20"/>
                <w:lang w:val="uk-UA"/>
              </w:rPr>
              <w:t>Х</w:t>
            </w: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  <w:r>
              <w:rPr>
                <w:spacing w:val="-18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AC3673" w:rsidRDefault="00E9391A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  <w:r>
              <w:rPr>
                <w:spacing w:val="-18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AC3673" w:rsidRDefault="00E9391A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  <w:r>
              <w:rPr>
                <w:spacing w:val="-18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AC3673" w:rsidRPr="00E3500D" w:rsidRDefault="00AC3673" w:rsidP="00E3500D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</w:tc>
        <w:tc>
          <w:tcPr>
            <w:tcW w:w="331" w:type="dxa"/>
          </w:tcPr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Pr="00E3500D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FFFFFF"/>
          </w:tcPr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Pr="00E3500D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Pr="00E3500D" w:rsidRDefault="00094E98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dxa"/>
            <w:shd w:val="clear" w:color="auto" w:fill="auto"/>
          </w:tcPr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Pr="00E3500D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E3500D" w:rsidRP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</w:tc>
        <w:tc>
          <w:tcPr>
            <w:tcW w:w="331" w:type="dxa"/>
            <w:shd w:val="clear" w:color="auto" w:fill="auto"/>
          </w:tcPr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Pr="00E3500D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Pr="00E3500D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dxa"/>
            <w:shd w:val="clear" w:color="auto" w:fill="auto"/>
          </w:tcPr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Pr="00E3500D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Pr="00E3500D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Pr="00E3500D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094E98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9391A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Default="00E9391A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AC3673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AC3673" w:rsidRPr="00E3500D" w:rsidRDefault="00AC3673" w:rsidP="00E3500D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</w:tr>
      <w:tr w:rsidR="00E3500D" w:rsidRPr="00775E8A" w:rsidTr="00064E43">
        <w:tc>
          <w:tcPr>
            <w:tcW w:w="1844" w:type="dxa"/>
            <w:shd w:val="clear" w:color="auto" w:fill="auto"/>
            <w:vAlign w:val="center"/>
          </w:tcPr>
          <w:p w:rsidR="00E3500D" w:rsidRPr="00290870" w:rsidRDefault="00E3500D" w:rsidP="003C47B6">
            <w:pPr>
              <w:ind w:left="57" w:right="-108"/>
              <w:contextualSpacing/>
              <w:rPr>
                <w:i/>
                <w:spacing w:val="-12"/>
                <w:sz w:val="20"/>
                <w:szCs w:val="20"/>
                <w:lang w:val="uk-UA"/>
              </w:rPr>
            </w:pPr>
            <w:r w:rsidRPr="00290870">
              <w:rPr>
                <w:i/>
                <w:spacing w:val="-12"/>
                <w:sz w:val="20"/>
                <w:szCs w:val="20"/>
                <w:lang w:val="uk-UA"/>
              </w:rPr>
              <w:lastRenderedPageBreak/>
              <w:t>Облікові системи в управлінні витратами</w:t>
            </w:r>
          </w:p>
        </w:tc>
        <w:tc>
          <w:tcPr>
            <w:tcW w:w="10064" w:type="dxa"/>
          </w:tcPr>
          <w:p w:rsidR="00E3500D" w:rsidRPr="00290870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jc w:val="both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демонструвати знання та розуміння економічної сутності витрат, їх ролі в системі управління підприємством, принципи формування, класифікації та облікової формалізації, об'єктного наповнення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 xml:space="preserve"> систем в контексті конкретної проблематики наукового дослідження;</w:t>
            </w:r>
          </w:p>
          <w:p w:rsidR="00E3500D" w:rsidRPr="00290870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jc w:val="both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 xml:space="preserve">розуміти і використовувати теоретичні, організаційні та методичні засади обліку витрат; їх 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>агрегації на усіх рівнях управління сучасної економіки для обґрунтування напрямів та заходів вирішення основних проблем функціонування та розвитку сучасної економічної системи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 та її суб'єктів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>;</w:t>
            </w:r>
          </w:p>
          <w:p w:rsidR="00E3500D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jc w:val="both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розуміти сутність методів, систем та моделей обліку витрат і калькулювання собівартості продукції (робіт, послуг) їх місце та особливості використання у вітчизняній та зарубіжній науці й практиці, уміти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 xml:space="preserve"> визначати та обґрунтовувати 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застосування найбільш 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>оптимальн</w:t>
            </w:r>
            <w:r>
              <w:rPr>
                <w:spacing w:val="-12"/>
                <w:sz w:val="20"/>
                <w:szCs w:val="20"/>
                <w:lang w:val="uk-UA"/>
              </w:rPr>
              <w:t>ихметодів у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 xml:space="preserve"> контексті конкретних 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суб'єктів господарювання і 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>проблематикинаукового дослідження</w:t>
            </w:r>
            <w:r>
              <w:rPr>
                <w:spacing w:val="-12"/>
                <w:sz w:val="20"/>
                <w:szCs w:val="20"/>
                <w:lang w:val="uk-UA"/>
              </w:rPr>
              <w:t>;</w:t>
            </w:r>
          </w:p>
          <w:p w:rsidR="00E3500D" w:rsidRPr="00290870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jc w:val="both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демонструвати навички володіння процесом застосування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 xml:space="preserve"> різних концепцій </w:t>
            </w:r>
            <w:r>
              <w:rPr>
                <w:spacing w:val="-12"/>
                <w:sz w:val="20"/>
                <w:szCs w:val="20"/>
                <w:lang w:val="uk-UA"/>
              </w:rPr>
              <w:t>обліку витрат та калькулювання собівартості продукціїза центрами  (місцями виникнення) витрат та центрами відповідальностіпідприємств і організацій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>;</w:t>
            </w:r>
          </w:p>
          <w:p w:rsidR="00E3500D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jc w:val="both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 xml:space="preserve">визначати особливості 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>застосовува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нняметодичного інструментарію обліку витрат, їх 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>прогнозування для формування інформаційно-аналітичної бази прийняття стратегічних</w:t>
            </w:r>
            <w:r>
              <w:rPr>
                <w:spacing w:val="-12"/>
                <w:sz w:val="20"/>
                <w:szCs w:val="20"/>
                <w:lang w:val="uk-UA"/>
              </w:rPr>
              <w:t>, поточних та операційних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 xml:space="preserve"> рішень управління  на макроекономічному</w:t>
            </w:r>
            <w:r>
              <w:rPr>
                <w:spacing w:val="-12"/>
                <w:sz w:val="20"/>
                <w:szCs w:val="20"/>
                <w:lang w:val="uk-UA"/>
              </w:rPr>
              <w:t>,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 xml:space="preserve"> регіональному та 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мікроекономічному 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>рівнях;</w:t>
            </w:r>
          </w:p>
          <w:p w:rsidR="00E3500D" w:rsidRPr="00290870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jc w:val="both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володіти навичками створення ефективних систем управлінського обліку витрат та формування управлінської звітності відповідно до запитів менеджерів різних рівнів управління;</w:t>
            </w:r>
          </w:p>
          <w:p w:rsidR="00E3500D" w:rsidRPr="00290870" w:rsidRDefault="00E3500D" w:rsidP="002F47CB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jc w:val="both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 xml:space="preserve">демонструвати навички 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>виявл</w:t>
            </w:r>
            <w:r>
              <w:rPr>
                <w:spacing w:val="-12"/>
                <w:sz w:val="20"/>
                <w:szCs w:val="20"/>
                <w:lang w:val="uk-UA"/>
              </w:rPr>
              <w:t>ення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 xml:space="preserve"> основн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их 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>проблем, поясн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ення 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>специфік</w:t>
            </w:r>
            <w:r>
              <w:rPr>
                <w:spacing w:val="-12"/>
                <w:sz w:val="20"/>
                <w:szCs w:val="20"/>
                <w:lang w:val="uk-UA"/>
              </w:rPr>
              <w:t>и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 xml:space="preserve"> та обґрунтува</w:t>
            </w:r>
            <w:r>
              <w:rPr>
                <w:spacing w:val="-12"/>
                <w:sz w:val="20"/>
                <w:szCs w:val="20"/>
                <w:lang w:val="uk-UA"/>
              </w:rPr>
              <w:t>ння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 xml:space="preserve">  шлях</w:t>
            </w:r>
            <w:r>
              <w:rPr>
                <w:spacing w:val="-12"/>
                <w:sz w:val="20"/>
                <w:szCs w:val="20"/>
                <w:lang w:val="uk-UA"/>
              </w:rPr>
              <w:t>іву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 xml:space="preserve">досконалення </w:t>
            </w:r>
            <w:r>
              <w:rPr>
                <w:spacing w:val="-12"/>
                <w:sz w:val="20"/>
                <w:szCs w:val="20"/>
                <w:lang w:val="uk-UA"/>
              </w:rPr>
              <w:t>різних систем обліку витрат</w:t>
            </w:r>
            <w:r w:rsidRPr="00290870">
              <w:rPr>
                <w:spacing w:val="-12"/>
                <w:sz w:val="20"/>
                <w:szCs w:val="20"/>
                <w:lang w:val="uk-UA"/>
              </w:rPr>
              <w:t>;</w:t>
            </w:r>
          </w:p>
        </w:tc>
        <w:tc>
          <w:tcPr>
            <w:tcW w:w="330" w:type="dxa"/>
            <w:shd w:val="clear" w:color="auto" w:fill="auto"/>
          </w:tcPr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 xml:space="preserve">X 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0" w:type="dxa"/>
            <w:shd w:val="clear" w:color="auto" w:fill="auto"/>
          </w:tcPr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 xml:space="preserve">X </w:t>
            </w:r>
            <w:proofErr w:type="spellStart"/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  <w:proofErr w:type="spellEnd"/>
          </w:p>
        </w:tc>
        <w:tc>
          <w:tcPr>
            <w:tcW w:w="331" w:type="dxa"/>
            <w:shd w:val="clear" w:color="auto" w:fill="auto"/>
          </w:tcPr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br/>
            </w:r>
            <w:r w:rsidRPr="00064E43">
              <w:rPr>
                <w:spacing w:val="-12"/>
                <w:sz w:val="20"/>
                <w:szCs w:val="20"/>
                <w:lang w:val="en-GB"/>
              </w:rPr>
              <w:br/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DD319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0" w:type="dxa"/>
            <w:shd w:val="clear" w:color="auto" w:fill="auto"/>
          </w:tcPr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 xml:space="preserve">X 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 xml:space="preserve">X </w:t>
            </w:r>
            <w:proofErr w:type="spellStart"/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  <w:proofErr w:type="spellEnd"/>
          </w:p>
        </w:tc>
        <w:tc>
          <w:tcPr>
            <w:tcW w:w="331" w:type="dxa"/>
            <w:shd w:val="clear" w:color="auto" w:fill="auto"/>
          </w:tcPr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shd w:val="clear" w:color="auto" w:fill="auto"/>
          </w:tcPr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 xml:space="preserve">X </w:t>
            </w:r>
            <w:proofErr w:type="spellStart"/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  <w:proofErr w:type="spellEnd"/>
          </w:p>
        </w:tc>
        <w:tc>
          <w:tcPr>
            <w:tcW w:w="331" w:type="dxa"/>
            <w:shd w:val="clear" w:color="auto" w:fill="auto"/>
          </w:tcPr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DD3195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064E43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  <w:r w:rsidRPr="00064E43">
              <w:rPr>
                <w:spacing w:val="-12"/>
                <w:sz w:val="20"/>
                <w:szCs w:val="20"/>
                <w:lang w:val="en-GB"/>
              </w:rPr>
              <w:t xml:space="preserve">X </w:t>
            </w:r>
            <w:proofErr w:type="spellStart"/>
            <w:r w:rsidRPr="00064E43">
              <w:rPr>
                <w:spacing w:val="-12"/>
                <w:sz w:val="20"/>
                <w:szCs w:val="20"/>
                <w:lang w:val="en-GB"/>
              </w:rPr>
              <w:t>X</w:t>
            </w:r>
            <w:proofErr w:type="spellEnd"/>
          </w:p>
        </w:tc>
      </w:tr>
      <w:tr w:rsidR="00E3500D" w:rsidRPr="00DF4933" w:rsidTr="003C47B6">
        <w:tc>
          <w:tcPr>
            <w:tcW w:w="1844" w:type="dxa"/>
            <w:shd w:val="clear" w:color="auto" w:fill="auto"/>
            <w:vAlign w:val="center"/>
          </w:tcPr>
          <w:p w:rsidR="00E3500D" w:rsidRPr="00BE36B2" w:rsidRDefault="00E3500D" w:rsidP="003C47B6">
            <w:pPr>
              <w:ind w:left="57" w:right="-108"/>
              <w:contextualSpacing/>
              <w:rPr>
                <w:i/>
                <w:spacing w:val="-12"/>
                <w:sz w:val="20"/>
                <w:szCs w:val="20"/>
                <w:lang w:val="uk-UA"/>
              </w:rPr>
            </w:pPr>
            <w:r>
              <w:rPr>
                <w:i/>
                <w:spacing w:val="-12"/>
                <w:sz w:val="20"/>
                <w:szCs w:val="20"/>
                <w:lang w:val="uk-UA"/>
              </w:rPr>
              <w:t>Стратегічний управлінський облік</w:t>
            </w:r>
          </w:p>
        </w:tc>
        <w:tc>
          <w:tcPr>
            <w:tcW w:w="10064" w:type="dxa"/>
          </w:tcPr>
          <w:p w:rsidR="00E3500D" w:rsidRPr="004C4691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розуміти сутність, концепції та роль стратегічного управлінського обліку у системі стратегічного менеджменту</w:t>
            </w:r>
            <w:r w:rsidRPr="004C4691">
              <w:rPr>
                <w:spacing w:val="-12"/>
                <w:sz w:val="20"/>
                <w:szCs w:val="20"/>
                <w:lang w:val="uk-UA"/>
              </w:rPr>
              <w:t xml:space="preserve">; </w:t>
            </w:r>
          </w:p>
          <w:p w:rsidR="00E3500D" w:rsidRPr="005659AE" w:rsidRDefault="00E3500D" w:rsidP="004C4691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усвідомлювати місію, цілі, задачі, багаторівневий процес стратегічного планування і контролю, а також вимоги до обліково-аналітичної інформації стратегічного управлінського обліку;</w:t>
            </w:r>
          </w:p>
          <w:p w:rsidR="00E3500D" w:rsidRDefault="00E3500D" w:rsidP="00847A4F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демонструвати глибинні знання та розуміння категорій і методології управлінського обліку у контексті стратегічного менеджменту (життєвого циклу продуктів, типів фінансових ризиків, бостонської матриці, спеціальних аспектів фінансового контролю, стратегії диверсифікації тощо);</w:t>
            </w:r>
          </w:p>
          <w:p w:rsidR="00E3500D" w:rsidRDefault="00E3500D" w:rsidP="00847A4F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розглядати управлінський облік як систему інформаційної підтримки конкурентної стратегії (щодо типів стратегічних рішень, економічної ефективності і ефективності управління, залежності між витратами і випуском продукції, аналізу інвестицій в маркетинг, обліку конкурентів, прибутковості за споживачами, прибутковості продукту тощо);</w:t>
            </w:r>
          </w:p>
          <w:p w:rsidR="00E3500D" w:rsidRDefault="00E3500D" w:rsidP="00AE2831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володіти навичками формування системи стратегічного управлінського обліку з врахуванням організаційної структури компаній, їх односторонньої спеціалізації, вертикальної інтеграції, конгломератів, </w:t>
            </w:r>
            <w:proofErr w:type="spellStart"/>
            <w:r>
              <w:rPr>
                <w:sz w:val="20"/>
                <w:lang w:val="uk-UA"/>
              </w:rPr>
              <w:t>багатонаціональності</w:t>
            </w:r>
            <w:proofErr w:type="spellEnd"/>
            <w:r>
              <w:rPr>
                <w:sz w:val="20"/>
                <w:lang w:val="uk-UA"/>
              </w:rPr>
              <w:t xml:space="preserve"> і глобальності компаній, </w:t>
            </w:r>
            <w:proofErr w:type="spellStart"/>
            <w:r>
              <w:rPr>
                <w:sz w:val="20"/>
                <w:lang w:val="uk-UA"/>
              </w:rPr>
              <w:t>некомерційності</w:t>
            </w:r>
            <w:proofErr w:type="spellEnd"/>
            <w:r>
              <w:rPr>
                <w:sz w:val="20"/>
                <w:lang w:val="uk-UA"/>
              </w:rPr>
              <w:t xml:space="preserve"> тощо;</w:t>
            </w:r>
          </w:p>
          <w:p w:rsidR="00E3500D" w:rsidRDefault="00E3500D" w:rsidP="00AE2831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визначати загальні проблеми контролю життєвого циклу продукту та побудови системи стратегічного управлінського обліку за стадіями росту бізнесу, зрілості продукту, його старіння та спаду;</w:t>
            </w:r>
          </w:p>
          <w:p w:rsidR="00E3500D" w:rsidRPr="005659AE" w:rsidRDefault="00E3500D" w:rsidP="00EE09B4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застосовувати новітні підходи до розробки та застосування стратегічного управлінського обліку в задоволенні інформаційних потреб стратегічного управління</w:t>
            </w:r>
          </w:p>
        </w:tc>
        <w:tc>
          <w:tcPr>
            <w:tcW w:w="330" w:type="dxa"/>
            <w:shd w:val="clear" w:color="auto" w:fill="FFFFFF"/>
          </w:tcPr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</w:tc>
        <w:tc>
          <w:tcPr>
            <w:tcW w:w="331" w:type="dxa"/>
            <w:shd w:val="clear" w:color="auto" w:fill="FFFFFF"/>
          </w:tcPr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 xml:space="preserve">Х 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  <w:r w:rsidRPr="00133F8B">
              <w:rPr>
                <w:spacing w:val="-12"/>
                <w:sz w:val="20"/>
                <w:szCs w:val="20"/>
                <w:lang w:val="en-GB"/>
              </w:rPr>
              <w:t xml:space="preserve"> X</w:t>
            </w:r>
          </w:p>
        </w:tc>
        <w:tc>
          <w:tcPr>
            <w:tcW w:w="330" w:type="dxa"/>
            <w:shd w:val="clear" w:color="auto" w:fill="auto"/>
          </w:tcPr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</w:tc>
        <w:tc>
          <w:tcPr>
            <w:tcW w:w="331" w:type="dxa"/>
            <w:shd w:val="clear" w:color="auto" w:fill="auto"/>
          </w:tcPr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en-GB"/>
              </w:rPr>
              <w:t>X</w:t>
            </w:r>
          </w:p>
        </w:tc>
        <w:tc>
          <w:tcPr>
            <w:tcW w:w="331" w:type="dxa"/>
            <w:shd w:val="clear" w:color="auto" w:fill="auto"/>
          </w:tcPr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 xml:space="preserve">Х 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en-GB"/>
              </w:rPr>
              <w:t xml:space="preserve">X </w:t>
            </w:r>
            <w:proofErr w:type="spellStart"/>
            <w:r w:rsidRPr="00133F8B">
              <w:rPr>
                <w:spacing w:val="-12"/>
                <w:sz w:val="20"/>
                <w:szCs w:val="20"/>
                <w:lang w:val="en-GB"/>
              </w:rPr>
              <w:t>X</w:t>
            </w:r>
            <w:proofErr w:type="spellEnd"/>
          </w:p>
        </w:tc>
        <w:tc>
          <w:tcPr>
            <w:tcW w:w="331" w:type="dxa"/>
            <w:shd w:val="clear" w:color="auto" w:fill="auto"/>
          </w:tcPr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shd w:val="clear" w:color="auto" w:fill="auto"/>
          </w:tcPr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  <w:r w:rsidRPr="00133F8B">
              <w:rPr>
                <w:spacing w:val="-12"/>
                <w:sz w:val="20"/>
                <w:szCs w:val="20"/>
                <w:lang w:val="en-GB"/>
              </w:rPr>
              <w:t xml:space="preserve"> X</w:t>
            </w:r>
          </w:p>
        </w:tc>
        <w:tc>
          <w:tcPr>
            <w:tcW w:w="331" w:type="dxa"/>
          </w:tcPr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en-GB"/>
              </w:rPr>
              <w:t>X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  <w:r w:rsidRPr="00133F8B">
              <w:rPr>
                <w:spacing w:val="-12"/>
                <w:sz w:val="20"/>
                <w:szCs w:val="20"/>
                <w:lang w:val="en-GB"/>
              </w:rPr>
              <w:t xml:space="preserve"> X</w:t>
            </w:r>
          </w:p>
        </w:tc>
        <w:tc>
          <w:tcPr>
            <w:tcW w:w="331" w:type="dxa"/>
          </w:tcPr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133F8B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133F8B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133F8B">
              <w:rPr>
                <w:spacing w:val="-12"/>
                <w:sz w:val="20"/>
                <w:szCs w:val="20"/>
                <w:lang w:val="uk-UA"/>
              </w:rPr>
              <w:t>Х</w:t>
            </w:r>
            <w:r w:rsidRPr="00133F8B">
              <w:rPr>
                <w:spacing w:val="-12"/>
                <w:sz w:val="20"/>
                <w:szCs w:val="20"/>
                <w:lang w:val="en-GB"/>
              </w:rPr>
              <w:t xml:space="preserve"> X</w:t>
            </w:r>
          </w:p>
        </w:tc>
      </w:tr>
      <w:tr w:rsidR="00E3500D" w:rsidRPr="00DF4933" w:rsidTr="003C47B6">
        <w:tc>
          <w:tcPr>
            <w:tcW w:w="1844" w:type="dxa"/>
            <w:shd w:val="clear" w:color="auto" w:fill="auto"/>
            <w:vAlign w:val="center"/>
          </w:tcPr>
          <w:p w:rsidR="00E3500D" w:rsidRPr="001E07E1" w:rsidRDefault="00E3500D" w:rsidP="003C47B6">
            <w:pPr>
              <w:ind w:right="-108"/>
              <w:rPr>
                <w:i/>
                <w:spacing w:val="-12"/>
                <w:sz w:val="20"/>
                <w:szCs w:val="20"/>
                <w:lang w:val="uk-UA"/>
              </w:rPr>
            </w:pPr>
            <w:r>
              <w:rPr>
                <w:i/>
                <w:spacing w:val="-12"/>
                <w:sz w:val="20"/>
                <w:szCs w:val="20"/>
                <w:lang w:val="uk-UA"/>
              </w:rPr>
              <w:t>Внутрішній аудит та управління ризиками</w:t>
            </w:r>
          </w:p>
        </w:tc>
        <w:tc>
          <w:tcPr>
            <w:tcW w:w="10064" w:type="dxa"/>
          </w:tcPr>
          <w:p w:rsidR="00E3500D" w:rsidRPr="00A10784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розуміти теоретичні, методологічні та організаційні засади аудиторської діяльності у частині запровадження міжнародної практики ризико-орієнтованого внутрішнього аудиту;</w:t>
            </w:r>
          </w:p>
          <w:p w:rsidR="00E3500D" w:rsidRPr="00A10784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демонструвати високий рівень розуміння завдань і принципів внутрішнього аудиту, професійних стандартів та етичних вимог</w:t>
            </w:r>
          </w:p>
          <w:p w:rsidR="00E3500D" w:rsidRPr="00A10784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володіти навичками досліджувати інформаційні джерела, законодавчу базу та найкращу практику вітчизняних і зарубіжних компаній у галузі внутрішнього аудиту та управління ризиками;</w:t>
            </w:r>
          </w:p>
          <w:p w:rsidR="00E3500D" w:rsidRPr="00A10784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вміти застосовувати методи інформаційно-роз'яснювальної роботи з працівниками сектору внутрішнього аудиту, обговорювати проблемні питання, що виникають при проведенні внутрішніх аудитів;</w:t>
            </w:r>
          </w:p>
          <w:p w:rsidR="00E3500D" w:rsidRPr="00A10784" w:rsidRDefault="00E3500D" w:rsidP="0042104F">
            <w:pPr>
              <w:pStyle w:val="ab"/>
              <w:numPr>
                <w:ilvl w:val="0"/>
                <w:numId w:val="22"/>
              </w:numPr>
              <w:spacing w:line="200" w:lineRule="exact"/>
              <w:ind w:left="175" w:hanging="142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0784">
              <w:rPr>
                <w:rFonts w:ascii="Times New Roman" w:hAnsi="Times New Roman"/>
                <w:spacing w:val="-12"/>
                <w:sz w:val="20"/>
                <w:szCs w:val="20"/>
              </w:rPr>
              <w:t>здійснювати моніторинг та підтримку реалізації функції внутрішнього аудиту безпосередньо в ході організації та проведення аудиторських досліджень;</w:t>
            </w:r>
          </w:p>
          <w:p w:rsidR="00E3500D" w:rsidRPr="00A10784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lastRenderedPageBreak/>
              <w:t xml:space="preserve">оцінювати рівень внутрішнього контролю на підприємствах, в установах та організаціях з урахування ключових бізнес-ризиків, можливостей та загроз зовнішнього середовища; </w:t>
            </w:r>
          </w:p>
          <w:p w:rsidR="00E3500D" w:rsidRPr="00A10784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володіти навичками аналізу наявного кадрового потенціалу та оцінки потреб у кваліфікованих кадрах, необхідних для забезпечення цілей внутрішнього аудиту;</w:t>
            </w:r>
          </w:p>
          <w:p w:rsidR="00E3500D" w:rsidRPr="00A10784" w:rsidRDefault="00E3500D" w:rsidP="003C47B6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використовувати сучасні інформаційні системи внутрішнього аудиту для задоволення потреб зовнішніх і внутрішніх користувачів інформації;</w:t>
            </w:r>
          </w:p>
          <w:p w:rsidR="00E3500D" w:rsidRPr="00A10784" w:rsidRDefault="00E3500D" w:rsidP="000D499E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 xml:space="preserve">бути здатними організовувати та керувати підрозділами внутрішнього аудиту, забезпечувати їх методологічну і методичну підтримку    </w:t>
            </w:r>
          </w:p>
        </w:tc>
        <w:tc>
          <w:tcPr>
            <w:tcW w:w="330" w:type="dxa"/>
          </w:tcPr>
          <w:p w:rsidR="00E3500D" w:rsidRPr="0081478E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shd w:val="clear" w:color="auto" w:fill="FFFFFF"/>
          </w:tcPr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330" w:type="dxa"/>
            <w:shd w:val="clear" w:color="auto" w:fill="auto"/>
          </w:tcPr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  <w:shd w:val="clear" w:color="auto" w:fill="auto"/>
          </w:tcPr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472ED3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0784" w:rsidRDefault="00E3500D" w:rsidP="003C47B6">
            <w:pPr>
              <w:spacing w:line="200" w:lineRule="exact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A10784"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</w:tr>
      <w:tr w:rsidR="00E3500D" w:rsidRPr="00C30D0D" w:rsidTr="00A15FFB">
        <w:tc>
          <w:tcPr>
            <w:tcW w:w="1844" w:type="dxa"/>
            <w:shd w:val="clear" w:color="auto" w:fill="auto"/>
            <w:vAlign w:val="center"/>
          </w:tcPr>
          <w:p w:rsidR="00E3500D" w:rsidRDefault="00E3500D" w:rsidP="003C47B6">
            <w:pPr>
              <w:ind w:right="-108"/>
              <w:rPr>
                <w:i/>
                <w:spacing w:val="-12"/>
                <w:sz w:val="20"/>
                <w:szCs w:val="20"/>
                <w:lang w:val="uk-UA"/>
              </w:rPr>
            </w:pPr>
            <w:r>
              <w:rPr>
                <w:i/>
                <w:spacing w:val="-12"/>
                <w:sz w:val="20"/>
                <w:szCs w:val="20"/>
                <w:lang w:val="uk-UA"/>
              </w:rPr>
              <w:lastRenderedPageBreak/>
              <w:t>Теорія та практика корпоративного контролю</w:t>
            </w:r>
          </w:p>
        </w:tc>
        <w:tc>
          <w:tcPr>
            <w:tcW w:w="10064" w:type="dxa"/>
          </w:tcPr>
          <w:p w:rsidR="00E3500D" w:rsidRDefault="00E3500D" w:rsidP="00C30D0D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застосовувати набуті знання з теорії корпоративного контролю для вироблення практично-значимих управлінських підходів до забезпечення сприятливого середовища внутрішнього контролю в організаціях;</w:t>
            </w:r>
          </w:p>
          <w:p w:rsidR="00E3500D" w:rsidRPr="00C30D0D" w:rsidRDefault="00E3500D" w:rsidP="00C30D0D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 xml:space="preserve">об’єктивно </w:t>
            </w:r>
            <w:r w:rsidRPr="00C30D0D">
              <w:rPr>
                <w:spacing w:val="-12"/>
                <w:sz w:val="20"/>
                <w:szCs w:val="20"/>
                <w:lang w:val="uk-UA"/>
              </w:rPr>
              <w:t xml:space="preserve">оцінювати </w:t>
            </w:r>
            <w:r w:rsidRPr="00C30D0D">
              <w:rPr>
                <w:iCs/>
                <w:spacing w:val="-12"/>
                <w:sz w:val="20"/>
                <w:szCs w:val="20"/>
                <w:lang w:val="uk-UA"/>
              </w:rPr>
              <w:t xml:space="preserve">внутрішні </w:t>
            </w:r>
            <w:r>
              <w:rPr>
                <w:iCs/>
                <w:spacing w:val="-12"/>
                <w:sz w:val="20"/>
                <w:szCs w:val="20"/>
                <w:lang w:val="uk-UA"/>
              </w:rPr>
              <w:t xml:space="preserve">та зовнішні </w:t>
            </w:r>
            <w:r w:rsidRPr="00C30D0D">
              <w:rPr>
                <w:iCs/>
                <w:spacing w:val="-12"/>
                <w:sz w:val="20"/>
                <w:szCs w:val="20"/>
                <w:lang w:val="uk-UA"/>
              </w:rPr>
              <w:t>управлінські взаємовідносини</w:t>
            </w:r>
            <w:r>
              <w:rPr>
                <w:iCs/>
                <w:spacing w:val="-12"/>
                <w:sz w:val="20"/>
                <w:szCs w:val="20"/>
                <w:lang w:val="uk-UA"/>
              </w:rPr>
              <w:t xml:space="preserve"> у системі корпоративного контролю;</w:t>
            </w:r>
          </w:p>
          <w:p w:rsidR="00E3500D" w:rsidRPr="00C30D0D" w:rsidRDefault="00E3500D" w:rsidP="00C30D0D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iCs/>
                <w:spacing w:val="-12"/>
                <w:sz w:val="20"/>
                <w:szCs w:val="20"/>
                <w:lang w:val="uk-UA"/>
              </w:rPr>
              <w:t>розрізняти основні підходи до організації корпоративного контролю, виходячи з володіння правами власності та можливостями здійснення влади в компанії;</w:t>
            </w:r>
          </w:p>
          <w:p w:rsidR="00E3500D" w:rsidRPr="005E5F38" w:rsidRDefault="00E3500D" w:rsidP="005E5F38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iCs/>
                <w:spacing w:val="-12"/>
                <w:sz w:val="20"/>
                <w:szCs w:val="20"/>
                <w:lang w:val="uk-UA"/>
              </w:rPr>
              <w:t>володіти знаннями і навичками організаційного дизайну, використовувати їх для вироблення ефективних структур корпоративного контролю місцевих, національних і міжнародних компаній;</w:t>
            </w:r>
          </w:p>
          <w:p w:rsidR="00E3500D" w:rsidRPr="005E5F38" w:rsidRDefault="00E3500D" w:rsidP="005E5F38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 w:rsidRPr="005E5F38">
              <w:rPr>
                <w:iCs/>
                <w:spacing w:val="-12"/>
                <w:sz w:val="20"/>
                <w:szCs w:val="20"/>
                <w:lang w:val="uk-UA"/>
              </w:rPr>
              <w:t>демонструвати навички</w:t>
            </w:r>
            <w:r>
              <w:rPr>
                <w:iCs/>
                <w:spacing w:val="-12"/>
                <w:sz w:val="20"/>
                <w:szCs w:val="20"/>
                <w:lang w:val="uk-UA"/>
              </w:rPr>
              <w:t xml:space="preserve"> створення позитивної корпоративної культури, що базується на засадах партнерства, наставництва і довіри, для забезпечення передумов продуктивної співпраці аудиторських комітетів, зовнішніх і внутрішніх аудиторів;</w:t>
            </w:r>
          </w:p>
          <w:p w:rsidR="00E3500D" w:rsidRPr="00296610" w:rsidRDefault="00E3500D" w:rsidP="00A15FFB">
            <w:pPr>
              <w:numPr>
                <w:ilvl w:val="0"/>
                <w:numId w:val="22"/>
              </w:numPr>
              <w:spacing w:line="200" w:lineRule="exact"/>
              <w:ind w:left="175" w:hanging="141"/>
              <w:contextualSpacing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 xml:space="preserve">вміння </w:t>
            </w:r>
            <w:r w:rsidRPr="005E5F38">
              <w:rPr>
                <w:spacing w:val="-12"/>
                <w:sz w:val="20"/>
                <w:szCs w:val="20"/>
                <w:lang w:val="uk-UA"/>
              </w:rPr>
              <w:t>розробляти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, презентувати і формулювати </w:t>
            </w:r>
            <w:r w:rsidRPr="005E5F38">
              <w:rPr>
                <w:spacing w:val="-12"/>
                <w:sz w:val="20"/>
                <w:szCs w:val="20"/>
                <w:lang w:val="uk-UA"/>
              </w:rPr>
              <w:t>рекомендації</w:t>
            </w:r>
            <w:r>
              <w:rPr>
                <w:spacing w:val="-12"/>
                <w:sz w:val="20"/>
                <w:szCs w:val="20"/>
                <w:lang w:val="uk-UA"/>
              </w:rPr>
              <w:t xml:space="preserve"> щодо прийняття управлінських рішень у галузі корпоративного контролю, підготовки внутрішньої та публічної інформації для зацікавлених осіб</w:t>
            </w:r>
          </w:p>
        </w:tc>
        <w:tc>
          <w:tcPr>
            <w:tcW w:w="330" w:type="dxa"/>
          </w:tcPr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  <w:r>
              <w:rPr>
                <w:spacing w:val="-18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</w:p>
          <w:p w:rsidR="00E3500D" w:rsidRPr="00A15FFB" w:rsidRDefault="00E3500D" w:rsidP="00A15FFB">
            <w:pPr>
              <w:spacing w:line="180" w:lineRule="exact"/>
              <w:contextualSpacing/>
              <w:jc w:val="center"/>
              <w:rPr>
                <w:spacing w:val="-18"/>
                <w:sz w:val="20"/>
                <w:szCs w:val="20"/>
                <w:lang w:val="uk-UA"/>
              </w:rPr>
            </w:pPr>
            <w:r>
              <w:rPr>
                <w:spacing w:val="-18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5FFB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FFFFFF"/>
          </w:tcPr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5FFB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5FFB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dxa"/>
            <w:shd w:val="clear" w:color="auto" w:fill="auto"/>
          </w:tcPr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5FFB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5FFB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5FFB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  <w:shd w:val="clear" w:color="auto" w:fill="auto"/>
          </w:tcPr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5FFB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0" w:type="dxa"/>
            <w:shd w:val="clear" w:color="auto" w:fill="auto"/>
          </w:tcPr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5FFB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5FFB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5FFB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dxa"/>
          </w:tcPr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</w:p>
          <w:p w:rsidR="00E3500D" w:rsidRPr="00A15FFB" w:rsidRDefault="00E3500D" w:rsidP="00A15FFB">
            <w:pPr>
              <w:spacing w:line="180" w:lineRule="exact"/>
              <w:contextualSpacing/>
              <w:jc w:val="center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pacing w:val="-12"/>
                <w:sz w:val="20"/>
                <w:szCs w:val="20"/>
                <w:lang w:val="uk-UA"/>
              </w:rPr>
              <w:t>Х</w:t>
            </w:r>
          </w:p>
        </w:tc>
      </w:tr>
    </w:tbl>
    <w:p w:rsidR="00767FEA" w:rsidRDefault="00767FEA" w:rsidP="00767FEA">
      <w:pPr>
        <w:spacing w:line="360" w:lineRule="auto"/>
        <w:jc w:val="both"/>
        <w:rPr>
          <w:spacing w:val="-10"/>
          <w:sz w:val="8"/>
          <w:szCs w:val="23"/>
          <w:lang w:val="en-US"/>
        </w:rPr>
      </w:pPr>
    </w:p>
    <w:p w:rsidR="00DC3608" w:rsidRDefault="00DC3608" w:rsidP="00767FEA">
      <w:pPr>
        <w:spacing w:line="360" w:lineRule="auto"/>
        <w:jc w:val="both"/>
        <w:rPr>
          <w:spacing w:val="-10"/>
          <w:sz w:val="8"/>
          <w:szCs w:val="23"/>
          <w:lang w:val="en-US"/>
        </w:rPr>
      </w:pPr>
    </w:p>
    <w:p w:rsidR="00767FEA" w:rsidRPr="006A369F" w:rsidRDefault="00767FEA" w:rsidP="00767FEA">
      <w:pPr>
        <w:spacing w:line="360" w:lineRule="auto"/>
        <w:jc w:val="both"/>
        <w:rPr>
          <w:spacing w:val="-2"/>
          <w:sz w:val="6"/>
          <w:lang w:val="uk-UA"/>
        </w:rPr>
      </w:pPr>
    </w:p>
    <w:sectPr w:rsidR="00767FEA" w:rsidRPr="006A369F" w:rsidSect="00DC3608">
      <w:pgSz w:w="16838" w:h="11906" w:orient="landscape"/>
      <w:pgMar w:top="1134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93C"/>
    <w:multiLevelType w:val="hybridMultilevel"/>
    <w:tmpl w:val="2B7EEEE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">
    <w:nsid w:val="014E394E"/>
    <w:multiLevelType w:val="hybridMultilevel"/>
    <w:tmpl w:val="CF2411F2"/>
    <w:lvl w:ilvl="0" w:tplc="3FC284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16F27"/>
    <w:multiLevelType w:val="hybridMultilevel"/>
    <w:tmpl w:val="E6D28C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44434"/>
    <w:multiLevelType w:val="hybridMultilevel"/>
    <w:tmpl w:val="6E36758E"/>
    <w:lvl w:ilvl="0" w:tplc="D250DC5A">
      <w:start w:val="1"/>
      <w:numFmt w:val="bullet"/>
      <w:lvlText w:val="­"/>
      <w:lvlJc w:val="left"/>
      <w:pPr>
        <w:tabs>
          <w:tab w:val="num" w:pos="1173"/>
        </w:tabs>
        <w:ind w:left="1173" w:hanging="453"/>
      </w:pPr>
      <w:rPr>
        <w:rFonts w:ascii="Courier New" w:hAnsi="Courier New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037D6"/>
    <w:multiLevelType w:val="hybridMultilevel"/>
    <w:tmpl w:val="81426A4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0B7D6C38"/>
    <w:multiLevelType w:val="hybridMultilevel"/>
    <w:tmpl w:val="0962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C7EA3"/>
    <w:multiLevelType w:val="hybridMultilevel"/>
    <w:tmpl w:val="29FE5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3B3D"/>
    <w:multiLevelType w:val="hybridMultilevel"/>
    <w:tmpl w:val="8716DCDA"/>
    <w:lvl w:ilvl="0" w:tplc="9EFCB7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C432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2C26C0"/>
    <w:multiLevelType w:val="hybridMultilevel"/>
    <w:tmpl w:val="95AC4B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428B1"/>
    <w:multiLevelType w:val="hybridMultilevel"/>
    <w:tmpl w:val="74E4AF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7C6D"/>
    <w:multiLevelType w:val="hybridMultilevel"/>
    <w:tmpl w:val="29FE5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E30E7"/>
    <w:multiLevelType w:val="hybridMultilevel"/>
    <w:tmpl w:val="6442C1E6"/>
    <w:lvl w:ilvl="0" w:tplc="08C834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BC3A79"/>
    <w:multiLevelType w:val="hybridMultilevel"/>
    <w:tmpl w:val="C39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45392"/>
    <w:multiLevelType w:val="hybridMultilevel"/>
    <w:tmpl w:val="B76067CE"/>
    <w:lvl w:ilvl="0" w:tplc="9EFCB7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1972FBE"/>
    <w:multiLevelType w:val="hybridMultilevel"/>
    <w:tmpl w:val="8AB0EA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7204A"/>
    <w:multiLevelType w:val="hybridMultilevel"/>
    <w:tmpl w:val="C846BB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71FB8"/>
    <w:multiLevelType w:val="hybridMultilevel"/>
    <w:tmpl w:val="22E03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2031F"/>
    <w:multiLevelType w:val="hybridMultilevel"/>
    <w:tmpl w:val="F8E635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075C20"/>
    <w:multiLevelType w:val="hybridMultilevel"/>
    <w:tmpl w:val="0CA80ECA"/>
    <w:lvl w:ilvl="0" w:tplc="C044784A">
      <w:start w:val="1"/>
      <w:numFmt w:val="bullet"/>
      <w:lvlText w:val="–"/>
      <w:lvlJc w:val="left"/>
      <w:pPr>
        <w:ind w:left="120" w:hanging="197"/>
      </w:pPr>
      <w:rPr>
        <w:rFonts w:ascii="Bookman Old Style" w:eastAsia="Bookman Old Style" w:hAnsi="Bookman Old Style" w:cs="Bookman Old Style" w:hint="default"/>
        <w:color w:val="231F20"/>
        <w:w w:val="123"/>
        <w:sz w:val="19"/>
        <w:szCs w:val="19"/>
      </w:rPr>
    </w:lvl>
    <w:lvl w:ilvl="1" w:tplc="29A28382">
      <w:start w:val="1"/>
      <w:numFmt w:val="bullet"/>
      <w:lvlText w:val="•"/>
      <w:lvlJc w:val="left"/>
      <w:pPr>
        <w:ind w:left="765" w:hanging="197"/>
      </w:pPr>
      <w:rPr>
        <w:rFonts w:hint="default"/>
      </w:rPr>
    </w:lvl>
    <w:lvl w:ilvl="2" w:tplc="7B20DC78">
      <w:start w:val="1"/>
      <w:numFmt w:val="bullet"/>
      <w:lvlText w:val="•"/>
      <w:lvlJc w:val="left"/>
      <w:pPr>
        <w:ind w:left="1411" w:hanging="197"/>
      </w:pPr>
      <w:rPr>
        <w:rFonts w:hint="default"/>
      </w:rPr>
    </w:lvl>
    <w:lvl w:ilvl="3" w:tplc="70B8BDC8">
      <w:start w:val="1"/>
      <w:numFmt w:val="bullet"/>
      <w:lvlText w:val="•"/>
      <w:lvlJc w:val="left"/>
      <w:pPr>
        <w:ind w:left="2057" w:hanging="197"/>
      </w:pPr>
      <w:rPr>
        <w:rFonts w:hint="default"/>
      </w:rPr>
    </w:lvl>
    <w:lvl w:ilvl="4" w:tplc="4DB8F8C0">
      <w:start w:val="1"/>
      <w:numFmt w:val="bullet"/>
      <w:lvlText w:val="•"/>
      <w:lvlJc w:val="left"/>
      <w:pPr>
        <w:ind w:left="2703" w:hanging="197"/>
      </w:pPr>
      <w:rPr>
        <w:rFonts w:hint="default"/>
      </w:rPr>
    </w:lvl>
    <w:lvl w:ilvl="5" w:tplc="96640272">
      <w:start w:val="1"/>
      <w:numFmt w:val="bullet"/>
      <w:lvlText w:val="•"/>
      <w:lvlJc w:val="left"/>
      <w:pPr>
        <w:ind w:left="3349" w:hanging="197"/>
      </w:pPr>
      <w:rPr>
        <w:rFonts w:hint="default"/>
      </w:rPr>
    </w:lvl>
    <w:lvl w:ilvl="6" w:tplc="513E0D1E">
      <w:start w:val="1"/>
      <w:numFmt w:val="bullet"/>
      <w:lvlText w:val="•"/>
      <w:lvlJc w:val="left"/>
      <w:pPr>
        <w:ind w:left="3995" w:hanging="197"/>
      </w:pPr>
      <w:rPr>
        <w:rFonts w:hint="default"/>
      </w:rPr>
    </w:lvl>
    <w:lvl w:ilvl="7" w:tplc="910AB99A">
      <w:start w:val="1"/>
      <w:numFmt w:val="bullet"/>
      <w:lvlText w:val="•"/>
      <w:lvlJc w:val="left"/>
      <w:pPr>
        <w:ind w:left="4641" w:hanging="197"/>
      </w:pPr>
      <w:rPr>
        <w:rFonts w:hint="default"/>
      </w:rPr>
    </w:lvl>
    <w:lvl w:ilvl="8" w:tplc="DF7C4DD0">
      <w:start w:val="1"/>
      <w:numFmt w:val="bullet"/>
      <w:lvlText w:val="•"/>
      <w:lvlJc w:val="left"/>
      <w:pPr>
        <w:ind w:left="5287" w:hanging="197"/>
      </w:pPr>
      <w:rPr>
        <w:rFonts w:hint="default"/>
      </w:rPr>
    </w:lvl>
  </w:abstractNum>
  <w:abstractNum w:abstractNumId="20">
    <w:nsid w:val="4F301E73"/>
    <w:multiLevelType w:val="hybridMultilevel"/>
    <w:tmpl w:val="7E7E0C50"/>
    <w:lvl w:ilvl="0" w:tplc="3FC284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6855"/>
    <w:multiLevelType w:val="hybridMultilevel"/>
    <w:tmpl w:val="817845BA"/>
    <w:lvl w:ilvl="0" w:tplc="3006B9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58E22EB5"/>
    <w:multiLevelType w:val="hybridMultilevel"/>
    <w:tmpl w:val="3B6E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47D86"/>
    <w:multiLevelType w:val="hybridMultilevel"/>
    <w:tmpl w:val="7E7E08E8"/>
    <w:lvl w:ilvl="0" w:tplc="C5503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76A64"/>
    <w:multiLevelType w:val="hybridMultilevel"/>
    <w:tmpl w:val="9C12CD66"/>
    <w:lvl w:ilvl="0" w:tplc="42644FF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71132"/>
    <w:multiLevelType w:val="hybridMultilevel"/>
    <w:tmpl w:val="C7549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C423E"/>
    <w:multiLevelType w:val="hybridMultilevel"/>
    <w:tmpl w:val="EA1C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B0CD1"/>
    <w:multiLevelType w:val="hybridMultilevel"/>
    <w:tmpl w:val="D57A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524F8"/>
    <w:multiLevelType w:val="hybridMultilevel"/>
    <w:tmpl w:val="F530BC34"/>
    <w:lvl w:ilvl="0" w:tplc="C1E02392">
      <w:numFmt w:val="bullet"/>
      <w:lvlText w:val="-"/>
      <w:lvlJc w:val="left"/>
      <w:pPr>
        <w:tabs>
          <w:tab w:val="num" w:pos="755"/>
        </w:tabs>
        <w:ind w:left="755" w:hanging="453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cs="Wingdings" w:hint="default"/>
      </w:rPr>
    </w:lvl>
  </w:abstractNum>
  <w:abstractNum w:abstractNumId="29">
    <w:nsid w:val="724876E3"/>
    <w:multiLevelType w:val="hybridMultilevel"/>
    <w:tmpl w:val="668221E6"/>
    <w:lvl w:ilvl="0" w:tplc="3FC284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E1728"/>
    <w:multiLevelType w:val="multilevel"/>
    <w:tmpl w:val="2B6EA12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F746A7"/>
    <w:multiLevelType w:val="hybridMultilevel"/>
    <w:tmpl w:val="803038A6"/>
    <w:lvl w:ilvl="0" w:tplc="29A2838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435D6"/>
    <w:multiLevelType w:val="hybridMultilevel"/>
    <w:tmpl w:val="810E7358"/>
    <w:lvl w:ilvl="0" w:tplc="93D26E1C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3">
    <w:nsid w:val="76822C02"/>
    <w:multiLevelType w:val="hybridMultilevel"/>
    <w:tmpl w:val="F684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35B75"/>
    <w:multiLevelType w:val="hybridMultilevel"/>
    <w:tmpl w:val="29FE5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F5686"/>
    <w:multiLevelType w:val="hybridMultilevel"/>
    <w:tmpl w:val="193C8E80"/>
    <w:lvl w:ilvl="0" w:tplc="C5503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0"/>
  </w:num>
  <w:num w:numId="5">
    <w:abstractNumId w:val="25"/>
  </w:num>
  <w:num w:numId="6">
    <w:abstractNumId w:val="16"/>
  </w:num>
  <w:num w:numId="7">
    <w:abstractNumId w:val="6"/>
  </w:num>
  <w:num w:numId="8">
    <w:abstractNumId w:val="15"/>
  </w:num>
  <w:num w:numId="9">
    <w:abstractNumId w:val="9"/>
  </w:num>
  <w:num w:numId="10">
    <w:abstractNumId w:val="24"/>
  </w:num>
  <w:num w:numId="11">
    <w:abstractNumId w:val="35"/>
  </w:num>
  <w:num w:numId="12">
    <w:abstractNumId w:val="34"/>
  </w:num>
  <w:num w:numId="13">
    <w:abstractNumId w:val="11"/>
  </w:num>
  <w:num w:numId="14">
    <w:abstractNumId w:val="23"/>
  </w:num>
  <w:num w:numId="15">
    <w:abstractNumId w:val="2"/>
  </w:num>
  <w:num w:numId="16">
    <w:abstractNumId w:val="30"/>
  </w:num>
  <w:num w:numId="17">
    <w:abstractNumId w:val="19"/>
  </w:num>
  <w:num w:numId="18">
    <w:abstractNumId w:val="17"/>
  </w:num>
  <w:num w:numId="19">
    <w:abstractNumId w:val="31"/>
  </w:num>
  <w:num w:numId="20">
    <w:abstractNumId w:val="20"/>
  </w:num>
  <w:num w:numId="21">
    <w:abstractNumId w:val="29"/>
  </w:num>
  <w:num w:numId="22">
    <w:abstractNumId w:val="1"/>
  </w:num>
  <w:num w:numId="23">
    <w:abstractNumId w:val="3"/>
  </w:num>
  <w:num w:numId="24">
    <w:abstractNumId w:val="14"/>
  </w:num>
  <w:num w:numId="25">
    <w:abstractNumId w:val="28"/>
  </w:num>
  <w:num w:numId="26">
    <w:abstractNumId w:val="27"/>
  </w:num>
  <w:num w:numId="27">
    <w:abstractNumId w:val="5"/>
  </w:num>
  <w:num w:numId="28">
    <w:abstractNumId w:val="4"/>
  </w:num>
  <w:num w:numId="29">
    <w:abstractNumId w:val="26"/>
  </w:num>
  <w:num w:numId="30">
    <w:abstractNumId w:val="0"/>
  </w:num>
  <w:num w:numId="31">
    <w:abstractNumId w:val="12"/>
  </w:num>
  <w:num w:numId="32">
    <w:abstractNumId w:val="18"/>
  </w:num>
  <w:num w:numId="33">
    <w:abstractNumId w:val="22"/>
  </w:num>
  <w:num w:numId="34">
    <w:abstractNumId w:val="33"/>
  </w:num>
  <w:num w:numId="35">
    <w:abstractNumId w:val="13"/>
  </w:num>
  <w:num w:numId="3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/>
  <w:rsids>
    <w:rsidRoot w:val="00767FEA"/>
    <w:rsid w:val="00064D51"/>
    <w:rsid w:val="00064E43"/>
    <w:rsid w:val="00094E98"/>
    <w:rsid w:val="000B04AE"/>
    <w:rsid w:val="000D499E"/>
    <w:rsid w:val="00126034"/>
    <w:rsid w:val="00133F8B"/>
    <w:rsid w:val="0019543C"/>
    <w:rsid w:val="001A7906"/>
    <w:rsid w:val="00200949"/>
    <w:rsid w:val="00223646"/>
    <w:rsid w:val="00232EE6"/>
    <w:rsid w:val="00237775"/>
    <w:rsid w:val="00290870"/>
    <w:rsid w:val="002B4B5A"/>
    <w:rsid w:val="002B6234"/>
    <w:rsid w:val="002F47CB"/>
    <w:rsid w:val="003814DE"/>
    <w:rsid w:val="00394B0A"/>
    <w:rsid w:val="00394FCD"/>
    <w:rsid w:val="003C47B6"/>
    <w:rsid w:val="003D630E"/>
    <w:rsid w:val="0042104F"/>
    <w:rsid w:val="00450C33"/>
    <w:rsid w:val="00472ED3"/>
    <w:rsid w:val="004C4691"/>
    <w:rsid w:val="004E3370"/>
    <w:rsid w:val="004E3BB8"/>
    <w:rsid w:val="00503AB2"/>
    <w:rsid w:val="00526D32"/>
    <w:rsid w:val="00533CAC"/>
    <w:rsid w:val="005659AE"/>
    <w:rsid w:val="005954FB"/>
    <w:rsid w:val="005E3926"/>
    <w:rsid w:val="005E5F38"/>
    <w:rsid w:val="006472D6"/>
    <w:rsid w:val="00663138"/>
    <w:rsid w:val="006B3E13"/>
    <w:rsid w:val="006C2521"/>
    <w:rsid w:val="006D276A"/>
    <w:rsid w:val="006D491D"/>
    <w:rsid w:val="00751D10"/>
    <w:rsid w:val="00767FEA"/>
    <w:rsid w:val="0081478E"/>
    <w:rsid w:val="00835CCC"/>
    <w:rsid w:val="00847A4F"/>
    <w:rsid w:val="008510CA"/>
    <w:rsid w:val="008B5C8E"/>
    <w:rsid w:val="008E570E"/>
    <w:rsid w:val="00975146"/>
    <w:rsid w:val="009959E0"/>
    <w:rsid w:val="009E0D3F"/>
    <w:rsid w:val="00A10784"/>
    <w:rsid w:val="00A15FFB"/>
    <w:rsid w:val="00A21E64"/>
    <w:rsid w:val="00A37439"/>
    <w:rsid w:val="00AC3673"/>
    <w:rsid w:val="00AD0966"/>
    <w:rsid w:val="00AE2831"/>
    <w:rsid w:val="00AF32A3"/>
    <w:rsid w:val="00B14204"/>
    <w:rsid w:val="00B63D9E"/>
    <w:rsid w:val="00B86014"/>
    <w:rsid w:val="00BD7545"/>
    <w:rsid w:val="00C21F1A"/>
    <w:rsid w:val="00C30D0D"/>
    <w:rsid w:val="00C35A1A"/>
    <w:rsid w:val="00CA4538"/>
    <w:rsid w:val="00D24956"/>
    <w:rsid w:val="00D6313F"/>
    <w:rsid w:val="00D77E24"/>
    <w:rsid w:val="00DB2E83"/>
    <w:rsid w:val="00DC3608"/>
    <w:rsid w:val="00DD3195"/>
    <w:rsid w:val="00DF4933"/>
    <w:rsid w:val="00E3500D"/>
    <w:rsid w:val="00E9391A"/>
    <w:rsid w:val="00EE09B4"/>
    <w:rsid w:val="00EE18EA"/>
    <w:rsid w:val="00EF37C0"/>
    <w:rsid w:val="00F00179"/>
    <w:rsid w:val="00F810AA"/>
    <w:rsid w:val="00F9290D"/>
    <w:rsid w:val="00FB3F3E"/>
    <w:rsid w:val="00FC2847"/>
    <w:rsid w:val="00FC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E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67FE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7F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767F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7FEA"/>
    <w:pPr>
      <w:keepNext/>
      <w:tabs>
        <w:tab w:val="left" w:pos="426"/>
      </w:tabs>
      <w:jc w:val="center"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FEA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67FE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67FEA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67FE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3">
    <w:name w:val="Hyperlink"/>
    <w:uiPriority w:val="99"/>
    <w:unhideWhenUsed/>
    <w:rsid w:val="00767F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FE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767FEA"/>
    <w:rPr>
      <w:rFonts w:ascii="Tahoma" w:eastAsia="Calibri" w:hAnsi="Tahoma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767F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67FEA"/>
    <w:pPr>
      <w:jc w:val="center"/>
    </w:pPr>
    <w:rPr>
      <w:rFonts w:eastAsia="Times New Roman"/>
      <w:b/>
      <w:caps/>
      <w:sz w:val="32"/>
      <w:szCs w:val="20"/>
      <w:lang w:val="uk-UA"/>
    </w:rPr>
  </w:style>
  <w:style w:type="character" w:customStyle="1" w:styleId="a8">
    <w:name w:val="Название Знак"/>
    <w:basedOn w:val="a0"/>
    <w:link w:val="a7"/>
    <w:rsid w:val="00767FEA"/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paragraph" w:styleId="a9">
    <w:name w:val="Body Text"/>
    <w:basedOn w:val="a"/>
    <w:link w:val="aa"/>
    <w:semiHidden/>
    <w:rsid w:val="00767FEA"/>
    <w:pPr>
      <w:spacing w:after="120"/>
    </w:pPr>
    <w:rPr>
      <w:rFonts w:eastAsia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767F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2">
    <w:name w:val="Body Text 22"/>
    <w:basedOn w:val="a"/>
    <w:uiPriority w:val="99"/>
    <w:rsid w:val="00767FEA"/>
    <w:pPr>
      <w:autoSpaceDE w:val="0"/>
      <w:autoSpaceDN w:val="0"/>
      <w:spacing w:line="360" w:lineRule="auto"/>
      <w:ind w:firstLine="720"/>
      <w:jc w:val="both"/>
    </w:pPr>
    <w:rPr>
      <w:rFonts w:eastAsia="Times New Roman"/>
    </w:rPr>
  </w:style>
  <w:style w:type="paragraph" w:customStyle="1" w:styleId="11">
    <w:name w:val="Стиль1"/>
    <w:basedOn w:val="a"/>
    <w:uiPriority w:val="99"/>
    <w:rsid w:val="00767FEA"/>
    <w:pPr>
      <w:autoSpaceDE w:val="0"/>
      <w:autoSpaceDN w:val="0"/>
      <w:spacing w:line="360" w:lineRule="auto"/>
      <w:ind w:firstLine="720"/>
      <w:jc w:val="both"/>
    </w:pPr>
    <w:rPr>
      <w:rFonts w:ascii="Courier New" w:eastAsia="Times New Roman" w:hAnsi="Courier New" w:cs="Courier New"/>
      <w:spacing w:val="-16"/>
    </w:rPr>
  </w:style>
  <w:style w:type="paragraph" w:styleId="ab">
    <w:name w:val="List Paragraph"/>
    <w:basedOn w:val="a"/>
    <w:uiPriority w:val="34"/>
    <w:qFormat/>
    <w:rsid w:val="00767FEA"/>
    <w:pPr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21">
    <w:name w:val="Основной текст (2)_"/>
    <w:link w:val="22"/>
    <w:rsid w:val="00767FE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7FEA"/>
    <w:pPr>
      <w:widowControl w:val="0"/>
      <w:shd w:val="clear" w:color="auto" w:fill="FFFFFF"/>
      <w:spacing w:before="2340" w:line="228" w:lineRule="exact"/>
      <w:ind w:hanging="320"/>
    </w:pPr>
    <w:rPr>
      <w:rFonts w:ascii="Century Schoolbook" w:eastAsia="Century Schoolbook" w:hAnsi="Century Schoolbook" w:cs="Century Schoolbook"/>
      <w:sz w:val="19"/>
      <w:szCs w:val="19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67FEA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c">
    <w:name w:val="Normal (Web)"/>
    <w:basedOn w:val="a"/>
    <w:uiPriority w:val="99"/>
    <w:rsid w:val="00767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ongtext">
    <w:name w:val="long_text"/>
    <w:rsid w:val="00767FEA"/>
  </w:style>
  <w:style w:type="paragraph" w:styleId="ad">
    <w:name w:val="header"/>
    <w:basedOn w:val="a"/>
    <w:link w:val="ae"/>
    <w:uiPriority w:val="99"/>
    <w:unhideWhenUsed/>
    <w:rsid w:val="00767FE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67F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767F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7FEA"/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st1">
    <w:name w:val="st1"/>
    <w:rsid w:val="00767FEA"/>
  </w:style>
  <w:style w:type="paragraph" w:customStyle="1" w:styleId="Default">
    <w:name w:val="Default"/>
    <w:rsid w:val="00767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767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67FEA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f1">
    <w:name w:val="No Spacing"/>
    <w:qFormat/>
    <w:rsid w:val="00767F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67FEA"/>
  </w:style>
  <w:style w:type="character" w:styleId="af2">
    <w:name w:val="Emphasis"/>
    <w:uiPriority w:val="20"/>
    <w:qFormat/>
    <w:rsid w:val="00767FEA"/>
    <w:rPr>
      <w:i/>
      <w:iCs/>
    </w:rPr>
  </w:style>
  <w:style w:type="paragraph" w:customStyle="1" w:styleId="12">
    <w:name w:val="Абзац списку1"/>
    <w:basedOn w:val="a"/>
    <w:qFormat/>
    <w:rsid w:val="00767FEA"/>
    <w:pPr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xfm01869242">
    <w:name w:val="xfm_01869242"/>
    <w:rsid w:val="0076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E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67FE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7F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767F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7FEA"/>
    <w:pPr>
      <w:keepNext/>
      <w:tabs>
        <w:tab w:val="left" w:pos="426"/>
      </w:tabs>
      <w:jc w:val="center"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FEA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67FE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67FEA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67FE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3">
    <w:name w:val="Hyperlink"/>
    <w:uiPriority w:val="99"/>
    <w:unhideWhenUsed/>
    <w:rsid w:val="00767F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FEA"/>
    <w:rPr>
      <w:rFonts w:ascii="Tahoma" w:hAnsi="Tahoma"/>
      <w:sz w:val="16"/>
      <w:szCs w:val="16"/>
      <w:lang w:val="x-none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67FEA"/>
    <w:rPr>
      <w:rFonts w:ascii="Tahoma" w:eastAsia="Calibri" w:hAnsi="Tahoma" w:cs="Times New Roman"/>
      <w:sz w:val="16"/>
      <w:szCs w:val="16"/>
      <w:lang w:val="x-none" w:eastAsia="ru-RU"/>
    </w:rPr>
  </w:style>
  <w:style w:type="table" w:styleId="a6">
    <w:name w:val="Table Grid"/>
    <w:basedOn w:val="a1"/>
    <w:uiPriority w:val="59"/>
    <w:rsid w:val="00767F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67FEA"/>
    <w:pPr>
      <w:jc w:val="center"/>
    </w:pPr>
    <w:rPr>
      <w:rFonts w:eastAsia="Times New Roman"/>
      <w:b/>
      <w:caps/>
      <w:sz w:val="32"/>
      <w:szCs w:val="20"/>
      <w:lang w:val="uk-UA"/>
    </w:rPr>
  </w:style>
  <w:style w:type="character" w:customStyle="1" w:styleId="a8">
    <w:name w:val="Назва Знак"/>
    <w:basedOn w:val="a0"/>
    <w:link w:val="a7"/>
    <w:rsid w:val="00767FEA"/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paragraph" w:styleId="a9">
    <w:name w:val="Body Text"/>
    <w:basedOn w:val="a"/>
    <w:link w:val="aa"/>
    <w:semiHidden/>
    <w:rsid w:val="00767FEA"/>
    <w:pPr>
      <w:spacing w:after="120"/>
    </w:pPr>
    <w:rPr>
      <w:rFonts w:eastAsia="Times New Roman"/>
      <w:sz w:val="20"/>
      <w:szCs w:val="20"/>
    </w:rPr>
  </w:style>
  <w:style w:type="character" w:customStyle="1" w:styleId="aa">
    <w:name w:val="Основний текст Знак"/>
    <w:basedOn w:val="a0"/>
    <w:link w:val="a9"/>
    <w:semiHidden/>
    <w:rsid w:val="00767F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2">
    <w:name w:val="Body Text 22"/>
    <w:basedOn w:val="a"/>
    <w:uiPriority w:val="99"/>
    <w:rsid w:val="00767FEA"/>
    <w:pPr>
      <w:autoSpaceDE w:val="0"/>
      <w:autoSpaceDN w:val="0"/>
      <w:spacing w:line="360" w:lineRule="auto"/>
      <w:ind w:firstLine="720"/>
      <w:jc w:val="both"/>
    </w:pPr>
    <w:rPr>
      <w:rFonts w:eastAsia="Times New Roman"/>
    </w:rPr>
  </w:style>
  <w:style w:type="paragraph" w:customStyle="1" w:styleId="11">
    <w:name w:val="Стиль1"/>
    <w:basedOn w:val="a"/>
    <w:uiPriority w:val="99"/>
    <w:rsid w:val="00767FEA"/>
    <w:pPr>
      <w:autoSpaceDE w:val="0"/>
      <w:autoSpaceDN w:val="0"/>
      <w:spacing w:line="360" w:lineRule="auto"/>
      <w:ind w:firstLine="720"/>
      <w:jc w:val="both"/>
    </w:pPr>
    <w:rPr>
      <w:rFonts w:ascii="Courier New" w:eastAsia="Times New Roman" w:hAnsi="Courier New" w:cs="Courier New"/>
      <w:spacing w:val="-16"/>
    </w:rPr>
  </w:style>
  <w:style w:type="paragraph" w:styleId="ab">
    <w:name w:val="List Paragraph"/>
    <w:basedOn w:val="a"/>
    <w:uiPriority w:val="34"/>
    <w:qFormat/>
    <w:rsid w:val="00767FEA"/>
    <w:pPr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21">
    <w:name w:val="Основной текст (2)_"/>
    <w:link w:val="22"/>
    <w:rsid w:val="00767FE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7FEA"/>
    <w:pPr>
      <w:widowControl w:val="0"/>
      <w:shd w:val="clear" w:color="auto" w:fill="FFFFFF"/>
      <w:spacing w:before="2340" w:line="228" w:lineRule="exact"/>
      <w:ind w:hanging="320"/>
    </w:pPr>
    <w:rPr>
      <w:rFonts w:ascii="Century Schoolbook" w:eastAsia="Century Schoolbook" w:hAnsi="Century Schoolbook" w:cs="Century Schoolbook"/>
      <w:sz w:val="19"/>
      <w:szCs w:val="19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67FEA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c">
    <w:name w:val="Normal (Web)"/>
    <w:basedOn w:val="a"/>
    <w:uiPriority w:val="99"/>
    <w:rsid w:val="00767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ongtext">
    <w:name w:val="long_text"/>
    <w:rsid w:val="00767FEA"/>
  </w:style>
  <w:style w:type="paragraph" w:styleId="ad">
    <w:name w:val="header"/>
    <w:basedOn w:val="a"/>
    <w:link w:val="ae"/>
    <w:uiPriority w:val="99"/>
    <w:unhideWhenUsed/>
    <w:rsid w:val="00767FE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e">
    <w:name w:val="Верхній колонтитул Знак"/>
    <w:basedOn w:val="a0"/>
    <w:link w:val="ad"/>
    <w:uiPriority w:val="99"/>
    <w:rsid w:val="00767F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767FEA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767FEA"/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st1">
    <w:name w:val="st1"/>
    <w:rsid w:val="00767FEA"/>
  </w:style>
  <w:style w:type="paragraph" w:customStyle="1" w:styleId="Default">
    <w:name w:val="Default"/>
    <w:rsid w:val="00767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767FEA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rsid w:val="00767FEA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f1">
    <w:name w:val="No Spacing"/>
    <w:qFormat/>
    <w:rsid w:val="00767F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67FEA"/>
  </w:style>
  <w:style w:type="character" w:styleId="af2">
    <w:name w:val="Emphasis"/>
    <w:uiPriority w:val="20"/>
    <w:qFormat/>
    <w:rsid w:val="00767FEA"/>
    <w:rPr>
      <w:i/>
      <w:iCs/>
    </w:rPr>
  </w:style>
  <w:style w:type="paragraph" w:customStyle="1" w:styleId="12">
    <w:name w:val="Абзац списку1"/>
    <w:basedOn w:val="a"/>
    <w:qFormat/>
    <w:rsid w:val="00767FEA"/>
    <w:pPr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xfm01869242">
    <w:name w:val="xfm_01869242"/>
    <w:rsid w:val="00767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3588</Words>
  <Characters>20456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zzz</Company>
  <LinksUpToDate>false</LinksUpToDate>
  <CharactersWithSpaces>23997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Julia</cp:lastModifiedBy>
  <cp:revision>6</cp:revision>
  <cp:lastPrinted>2016-05-27T16:42:00Z</cp:lastPrinted>
  <dcterms:created xsi:type="dcterms:W3CDTF">2016-05-28T05:52:00Z</dcterms:created>
  <dcterms:modified xsi:type="dcterms:W3CDTF">2016-05-29T07:20:00Z</dcterms:modified>
</cp:coreProperties>
</file>